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E091F" w14:textId="77777777" w:rsidR="00122536" w:rsidRPr="00AE63D9" w:rsidRDefault="00122536" w:rsidP="00AB7A36">
      <w:pPr>
        <w:shd w:val="clear" w:color="auto" w:fill="FFFFFF"/>
        <w:ind w:left="0" w:hanging="2"/>
        <w:jc w:val="center"/>
        <w:outlineLvl w:val="9"/>
        <w:rPr>
          <w:rFonts w:ascii="Arial Narrow" w:eastAsia="Arial Narrow" w:hAnsi="Arial Narrow" w:cs="Arial Narrow"/>
          <w:sz w:val="24"/>
          <w:szCs w:val="24"/>
          <w:lang w:val="tr-TR"/>
        </w:rPr>
      </w:pPr>
    </w:p>
    <w:p w14:paraId="0D00CA9F" w14:textId="77777777" w:rsidR="00122536" w:rsidRPr="00AE63D9" w:rsidRDefault="00122536" w:rsidP="00AB7A36">
      <w:pPr>
        <w:shd w:val="clear" w:color="auto" w:fill="FFFFFF"/>
        <w:ind w:left="0" w:hanging="2"/>
        <w:jc w:val="center"/>
        <w:outlineLvl w:val="9"/>
        <w:rPr>
          <w:rFonts w:ascii="Arial Narrow" w:eastAsia="Arial Narrow" w:hAnsi="Arial Narrow" w:cs="Arial Narrow"/>
          <w:sz w:val="24"/>
          <w:szCs w:val="24"/>
          <w:lang w:val="tr-TR"/>
        </w:rPr>
      </w:pPr>
    </w:p>
    <w:p w14:paraId="7269FFDD" w14:textId="77777777" w:rsidR="00122536" w:rsidRPr="00AE63D9" w:rsidRDefault="00122536" w:rsidP="00AB7A36">
      <w:pPr>
        <w:pBdr>
          <w:top w:val="nil"/>
          <w:left w:val="nil"/>
          <w:bottom w:val="nil"/>
          <w:right w:val="nil"/>
          <w:between w:val="nil"/>
        </w:pBdr>
        <w:shd w:val="clear" w:color="auto" w:fill="FFFFFF"/>
        <w:spacing w:line="240" w:lineRule="auto"/>
        <w:ind w:left="3" w:hanging="5"/>
        <w:jc w:val="center"/>
        <w:outlineLvl w:val="9"/>
        <w:rPr>
          <w:rFonts w:ascii="Arial Narrow" w:eastAsia="Arial Narrow" w:hAnsi="Arial Narrow" w:cs="Arial Narrow"/>
          <w:sz w:val="52"/>
          <w:szCs w:val="52"/>
          <w:lang w:val="tr-TR"/>
        </w:rPr>
      </w:pPr>
    </w:p>
    <w:p w14:paraId="6789B3C6"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28C2A1C0"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4DC40F07"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758155EF" w14:textId="77777777" w:rsidR="00122536" w:rsidRPr="00AE63D9" w:rsidRDefault="00122536" w:rsidP="00AB7A36">
      <w:pPr>
        <w:shd w:val="clear" w:color="auto" w:fill="FFFFFF"/>
        <w:ind w:left="3" w:hanging="5"/>
        <w:outlineLvl w:val="9"/>
        <w:rPr>
          <w:rFonts w:ascii="Arial Narrow" w:eastAsia="Arial Narrow" w:hAnsi="Arial Narrow" w:cs="Arial Narrow"/>
          <w:sz w:val="52"/>
          <w:szCs w:val="52"/>
          <w:lang w:val="tr-TR"/>
        </w:rPr>
      </w:pPr>
    </w:p>
    <w:p w14:paraId="7DCA9C38"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60D80DD9"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5B982143"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7640E299" w14:textId="77777777" w:rsidR="00122536" w:rsidRPr="00AE63D9" w:rsidRDefault="00000000" w:rsidP="00AB7A36">
      <w:pPr>
        <w:shd w:val="clear" w:color="auto" w:fill="FFFFFF"/>
        <w:ind w:left="3" w:hanging="5"/>
        <w:jc w:val="center"/>
        <w:outlineLvl w:val="9"/>
        <w:rPr>
          <w:rFonts w:ascii="Arial Narrow" w:eastAsia="Arial Narrow" w:hAnsi="Arial Narrow" w:cs="Arial Narrow"/>
          <w:sz w:val="52"/>
          <w:szCs w:val="52"/>
          <w:lang w:val="tr-TR"/>
        </w:rPr>
      </w:pPr>
      <w:r w:rsidRPr="00AE63D9">
        <w:rPr>
          <w:rFonts w:ascii="Arial Narrow" w:eastAsia="Arial Narrow" w:hAnsi="Arial Narrow" w:cs="Arial Narrow"/>
          <w:sz w:val="52"/>
          <w:szCs w:val="52"/>
          <w:lang w:val="tr-TR"/>
        </w:rPr>
        <w:t>TOROSGAZ ISPARTA BURDUR DOĞALGAZ DAĞITIM A.Ş.</w:t>
      </w:r>
    </w:p>
    <w:p w14:paraId="324210ED" w14:textId="77777777" w:rsidR="00122536" w:rsidRPr="00AE63D9" w:rsidRDefault="00122536" w:rsidP="00AB7A36">
      <w:pPr>
        <w:shd w:val="clear" w:color="auto" w:fill="FFFFFF"/>
        <w:ind w:left="3" w:hanging="5"/>
        <w:jc w:val="center"/>
        <w:outlineLvl w:val="9"/>
        <w:rPr>
          <w:rFonts w:ascii="Arial Narrow" w:eastAsia="Arial Narrow" w:hAnsi="Arial Narrow" w:cs="Arial Narrow"/>
          <w:sz w:val="52"/>
          <w:szCs w:val="52"/>
          <w:lang w:val="tr-TR"/>
        </w:rPr>
      </w:pPr>
    </w:p>
    <w:p w14:paraId="2B902BFD" w14:textId="77777777" w:rsidR="00122536" w:rsidRPr="00AE63D9" w:rsidRDefault="00000000" w:rsidP="00AB7A36">
      <w:pPr>
        <w:shd w:val="clear" w:color="auto" w:fill="FFFFFF"/>
        <w:ind w:left="4" w:hanging="6"/>
        <w:jc w:val="center"/>
        <w:outlineLvl w:val="9"/>
        <w:rPr>
          <w:rFonts w:ascii="Arial Narrow" w:eastAsia="Arial Narrow" w:hAnsi="Arial Narrow" w:cs="Arial Narrow"/>
          <w:sz w:val="60"/>
          <w:szCs w:val="60"/>
          <w:lang w:val="tr-TR"/>
        </w:rPr>
      </w:pPr>
      <w:r w:rsidRPr="00AE63D9">
        <w:rPr>
          <w:rFonts w:ascii="Arial Narrow" w:eastAsia="Arial Narrow" w:hAnsi="Arial Narrow" w:cs="Arial Narrow"/>
          <w:b/>
          <w:sz w:val="60"/>
          <w:szCs w:val="60"/>
          <w:lang w:val="tr-TR"/>
        </w:rPr>
        <w:t xml:space="preserve">CNG (SIKIŞTIRILMIŞ DOĞAL GAZ) </w:t>
      </w:r>
    </w:p>
    <w:p w14:paraId="54F46539" w14:textId="77777777" w:rsidR="00122536" w:rsidRPr="00AE63D9" w:rsidRDefault="00000000" w:rsidP="00AB7A36">
      <w:pPr>
        <w:pBdr>
          <w:top w:val="nil"/>
          <w:left w:val="nil"/>
          <w:bottom w:val="nil"/>
          <w:right w:val="nil"/>
          <w:between w:val="nil"/>
        </w:pBdr>
        <w:spacing w:line="240" w:lineRule="auto"/>
        <w:ind w:left="4" w:hanging="6"/>
        <w:jc w:val="center"/>
        <w:outlineLvl w:val="9"/>
        <w:rPr>
          <w:rFonts w:ascii="Arial Narrow" w:eastAsia="Arial Narrow" w:hAnsi="Arial Narrow" w:cs="Arial Narrow"/>
          <w:b/>
          <w:color w:val="000000"/>
          <w:sz w:val="60"/>
          <w:szCs w:val="60"/>
          <w:lang w:val="tr-TR"/>
        </w:rPr>
      </w:pPr>
      <w:r w:rsidRPr="00AE63D9">
        <w:rPr>
          <w:rFonts w:ascii="Arial Narrow" w:eastAsia="Arial Narrow" w:hAnsi="Arial Narrow" w:cs="Arial Narrow"/>
          <w:b/>
          <w:color w:val="000000"/>
          <w:sz w:val="60"/>
          <w:szCs w:val="60"/>
          <w:lang w:val="tr-TR"/>
        </w:rPr>
        <w:t>ALIM ŞARTLARI SÖZLEŞMESİ</w:t>
      </w:r>
    </w:p>
    <w:p w14:paraId="3EDC0D28" w14:textId="77777777" w:rsidR="00122536" w:rsidRPr="00AE63D9"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1AF17C05" w14:textId="77777777" w:rsidR="00122536" w:rsidRPr="00AE63D9"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3D2F800B" w14:textId="77777777" w:rsidR="00122536" w:rsidRPr="00AE63D9"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624FF09F" w14:textId="77777777" w:rsidR="00122536" w:rsidRPr="00AE63D9"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2FCF00AB" w14:textId="77777777" w:rsidR="00122536" w:rsidRPr="00AE63D9" w:rsidRDefault="00122536" w:rsidP="00AB7A36">
      <w:pPr>
        <w:pBdr>
          <w:top w:val="nil"/>
          <w:left w:val="nil"/>
          <w:bottom w:val="nil"/>
          <w:right w:val="nil"/>
          <w:between w:val="nil"/>
        </w:pBdr>
        <w:spacing w:line="240" w:lineRule="auto"/>
        <w:ind w:left="3" w:hanging="5"/>
        <w:outlineLvl w:val="9"/>
        <w:rPr>
          <w:rFonts w:ascii="Arial Narrow" w:eastAsia="Arial Narrow" w:hAnsi="Arial Narrow" w:cs="Arial Narrow"/>
          <w:b/>
          <w:sz w:val="52"/>
          <w:szCs w:val="52"/>
          <w:lang w:val="tr-TR"/>
        </w:rPr>
      </w:pPr>
    </w:p>
    <w:p w14:paraId="33597218" w14:textId="77777777" w:rsidR="00122536" w:rsidRPr="00AE63D9" w:rsidRDefault="00122536" w:rsidP="00AB7A36">
      <w:pPr>
        <w:pBdr>
          <w:top w:val="nil"/>
          <w:left w:val="nil"/>
          <w:bottom w:val="nil"/>
          <w:right w:val="nil"/>
          <w:between w:val="nil"/>
        </w:pBdr>
        <w:spacing w:line="240" w:lineRule="auto"/>
        <w:ind w:left="3" w:hanging="5"/>
        <w:outlineLvl w:val="9"/>
        <w:rPr>
          <w:rFonts w:ascii="Arial Narrow" w:eastAsia="Arial Narrow" w:hAnsi="Arial Narrow" w:cs="Arial Narrow"/>
          <w:b/>
          <w:sz w:val="52"/>
          <w:szCs w:val="52"/>
          <w:lang w:val="tr-TR"/>
        </w:rPr>
      </w:pPr>
    </w:p>
    <w:p w14:paraId="097AD19F" w14:textId="77777777" w:rsidR="00122536" w:rsidRPr="00AE63D9" w:rsidRDefault="00122536" w:rsidP="00AB7A36">
      <w:pPr>
        <w:pBdr>
          <w:top w:val="nil"/>
          <w:left w:val="nil"/>
          <w:bottom w:val="nil"/>
          <w:right w:val="nil"/>
          <w:between w:val="nil"/>
        </w:pBdr>
        <w:spacing w:line="240" w:lineRule="auto"/>
        <w:ind w:left="3" w:hanging="5"/>
        <w:jc w:val="center"/>
        <w:outlineLvl w:val="9"/>
        <w:rPr>
          <w:rFonts w:ascii="Arial Narrow" w:eastAsia="Arial Narrow" w:hAnsi="Arial Narrow" w:cs="Arial Narrow"/>
          <w:b/>
          <w:color w:val="000000"/>
          <w:sz w:val="52"/>
          <w:szCs w:val="52"/>
          <w:lang w:val="tr-TR"/>
        </w:rPr>
      </w:pPr>
    </w:p>
    <w:p w14:paraId="47C87E81" w14:textId="77777777" w:rsidR="00122536" w:rsidRPr="00AE63D9" w:rsidRDefault="00122536" w:rsidP="00AB7A36">
      <w:pPr>
        <w:ind w:left="3" w:hanging="5"/>
        <w:jc w:val="both"/>
        <w:outlineLvl w:val="9"/>
        <w:rPr>
          <w:rFonts w:ascii="Arial Narrow" w:eastAsia="Arial Narrow" w:hAnsi="Arial Narrow" w:cs="Arial Narrow"/>
          <w:b/>
          <w:sz w:val="52"/>
          <w:szCs w:val="52"/>
          <w:lang w:val="tr-TR"/>
        </w:rPr>
      </w:pPr>
    </w:p>
    <w:p w14:paraId="765F3CC8" w14:textId="77777777" w:rsidR="00F44D9B" w:rsidRPr="00AE63D9" w:rsidRDefault="00F44D9B" w:rsidP="00AB7A36">
      <w:pPr>
        <w:ind w:left="0" w:hanging="2"/>
        <w:jc w:val="both"/>
        <w:outlineLvl w:val="9"/>
        <w:rPr>
          <w:rFonts w:ascii="Arial Narrow" w:eastAsia="Arial Narrow" w:hAnsi="Arial Narrow" w:cs="Arial Narrow"/>
          <w:b/>
          <w:sz w:val="24"/>
          <w:szCs w:val="24"/>
          <w:u w:val="single"/>
          <w:lang w:val="tr-TR"/>
        </w:rPr>
      </w:pPr>
    </w:p>
    <w:p w14:paraId="71A9E81D" w14:textId="17BE30B5"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lastRenderedPageBreak/>
        <w:t xml:space="preserve">Madde 1: TARAFLAR </w:t>
      </w:r>
    </w:p>
    <w:p w14:paraId="1E3A84CB" w14:textId="77777777" w:rsidR="00122536" w:rsidRPr="00AE63D9" w:rsidRDefault="00122536" w:rsidP="00AB7A36">
      <w:pPr>
        <w:widowControl w:val="0"/>
        <w:pBdr>
          <w:top w:val="nil"/>
          <w:left w:val="nil"/>
          <w:bottom w:val="nil"/>
          <w:right w:val="nil"/>
          <w:between w:val="nil"/>
        </w:pBdr>
        <w:shd w:val="clear" w:color="auto" w:fill="FFFFFF"/>
        <w:tabs>
          <w:tab w:val="left" w:pos="9315"/>
        </w:tabs>
        <w:spacing w:line="360" w:lineRule="auto"/>
        <w:ind w:left="0" w:hanging="2"/>
        <w:jc w:val="both"/>
        <w:outlineLvl w:val="9"/>
        <w:rPr>
          <w:rFonts w:ascii="Arial Narrow" w:eastAsia="Arial Narrow" w:hAnsi="Arial Narrow" w:cs="Arial Narrow"/>
          <w:color w:val="000000"/>
          <w:sz w:val="24"/>
          <w:szCs w:val="24"/>
          <w:lang w:val="tr-TR"/>
        </w:rPr>
      </w:pPr>
    </w:p>
    <w:p w14:paraId="460514B8" w14:textId="77777777" w:rsidR="00122536" w:rsidRPr="00AE63D9" w:rsidRDefault="00000000" w:rsidP="00AB7A36">
      <w:pPr>
        <w:numPr>
          <w:ilvl w:val="1"/>
          <w:numId w:val="2"/>
        </w:numPr>
        <w:tabs>
          <w:tab w:val="left" w:pos="567"/>
          <w:tab w:val="left" w:pos="8789"/>
        </w:tabs>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 xml:space="preserve">TOROSGAZ ISPARTA BURDUR DOĞALGAZ DAĞITIM A.Ş. </w:t>
      </w:r>
    </w:p>
    <w:p w14:paraId="4BF8C0CB" w14:textId="77777777" w:rsidR="00122536" w:rsidRPr="00AE63D9" w:rsidRDefault="00000000" w:rsidP="00AB7A36">
      <w:pPr>
        <w:tabs>
          <w:tab w:val="left" w:pos="567"/>
          <w:tab w:val="left" w:pos="8789"/>
        </w:tabs>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(Bundan sonra DAĞITIM ŞİRKETİ olarak anılacaktır.) </w:t>
      </w:r>
    </w:p>
    <w:p w14:paraId="2108FF71" w14:textId="77777777" w:rsidR="00122536" w:rsidRPr="00AE63D9" w:rsidRDefault="00122536" w:rsidP="00AB7A36">
      <w:pPr>
        <w:tabs>
          <w:tab w:val="left" w:pos="567"/>
          <w:tab w:val="left" w:pos="8789"/>
        </w:tabs>
        <w:ind w:left="0" w:hanging="2"/>
        <w:outlineLvl w:val="9"/>
        <w:rPr>
          <w:rFonts w:ascii="Arial Narrow" w:eastAsia="Arial Narrow" w:hAnsi="Arial Narrow" w:cs="Arial Narrow"/>
          <w:sz w:val="24"/>
          <w:szCs w:val="24"/>
          <w:lang w:val="tr-TR"/>
        </w:rPr>
      </w:pPr>
    </w:p>
    <w:tbl>
      <w:tblPr>
        <w:tblStyle w:val="a"/>
        <w:tblW w:w="10125" w:type="dxa"/>
        <w:tblInd w:w="0" w:type="dxa"/>
        <w:tblLayout w:type="fixed"/>
        <w:tblLook w:val="0000" w:firstRow="0" w:lastRow="0" w:firstColumn="0" w:lastColumn="0" w:noHBand="0" w:noVBand="0"/>
      </w:tblPr>
      <w:tblGrid>
        <w:gridCol w:w="3710"/>
        <w:gridCol w:w="143"/>
        <w:gridCol w:w="6272"/>
      </w:tblGrid>
      <w:tr w:rsidR="00122536" w:rsidRPr="00AE63D9" w14:paraId="282F1BC6" w14:textId="77777777">
        <w:tc>
          <w:tcPr>
            <w:tcW w:w="3710" w:type="dxa"/>
            <w:tcBorders>
              <w:top w:val="nil"/>
              <w:left w:val="nil"/>
              <w:bottom w:val="nil"/>
              <w:right w:val="nil"/>
            </w:tcBorders>
            <w:shd w:val="clear" w:color="auto" w:fill="FFFFFF"/>
            <w:tcMar>
              <w:top w:w="0" w:type="dxa"/>
              <w:left w:w="0" w:type="dxa"/>
              <w:bottom w:w="0" w:type="dxa"/>
              <w:right w:w="0" w:type="dxa"/>
            </w:tcMar>
          </w:tcPr>
          <w:p w14:paraId="713C67C4"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3565C29D"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1BE7D6FB"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2176. Cadde Platin Tower İş Merkezi Kat:6 No: 7/23 Söğütözü, Çankaya/ANKARA</w:t>
            </w:r>
          </w:p>
        </w:tc>
      </w:tr>
      <w:tr w:rsidR="00122536" w:rsidRPr="00AE63D9" w14:paraId="67387F3E" w14:textId="77777777">
        <w:tc>
          <w:tcPr>
            <w:tcW w:w="3710" w:type="dxa"/>
            <w:tcBorders>
              <w:top w:val="nil"/>
              <w:left w:val="nil"/>
              <w:bottom w:val="nil"/>
              <w:right w:val="nil"/>
            </w:tcBorders>
            <w:shd w:val="clear" w:color="auto" w:fill="FFFFFF"/>
            <w:tcMar>
              <w:top w:w="0" w:type="dxa"/>
              <w:left w:w="0" w:type="dxa"/>
              <w:bottom w:w="0" w:type="dxa"/>
              <w:right w:w="0" w:type="dxa"/>
            </w:tcMar>
          </w:tcPr>
          <w:p w14:paraId="3249446F"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3FD3376E"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25026063"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(0312) 442 72 88 </w:t>
            </w:r>
          </w:p>
        </w:tc>
      </w:tr>
      <w:tr w:rsidR="00122536" w:rsidRPr="00AE63D9" w14:paraId="1F43AB55" w14:textId="77777777">
        <w:tc>
          <w:tcPr>
            <w:tcW w:w="3710" w:type="dxa"/>
            <w:tcBorders>
              <w:top w:val="nil"/>
              <w:left w:val="nil"/>
              <w:bottom w:val="nil"/>
              <w:right w:val="nil"/>
            </w:tcBorders>
            <w:shd w:val="clear" w:color="auto" w:fill="FFFFFF"/>
            <w:tcMar>
              <w:top w:w="0" w:type="dxa"/>
              <w:left w:w="0" w:type="dxa"/>
              <w:bottom w:w="0" w:type="dxa"/>
              <w:right w:w="0" w:type="dxa"/>
            </w:tcMar>
          </w:tcPr>
          <w:p w14:paraId="7D766016"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415121C8"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6089BDCF"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(0312) 442 72 27  </w:t>
            </w:r>
          </w:p>
        </w:tc>
      </w:tr>
      <w:tr w:rsidR="00122536" w:rsidRPr="00AE63D9" w14:paraId="7A5EBAA9"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02109C65"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524C913A"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5E6C434D"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www.torosgaz.com.tr</w:t>
            </w:r>
          </w:p>
        </w:tc>
      </w:tr>
      <w:tr w:rsidR="00122536" w:rsidRPr="00AE63D9" w14:paraId="5992D3EC" w14:textId="77777777">
        <w:trPr>
          <w:trHeight w:val="376"/>
        </w:trPr>
        <w:tc>
          <w:tcPr>
            <w:tcW w:w="3710" w:type="dxa"/>
            <w:tcBorders>
              <w:top w:val="nil"/>
              <w:left w:val="nil"/>
              <w:bottom w:val="nil"/>
              <w:right w:val="nil"/>
            </w:tcBorders>
            <w:shd w:val="clear" w:color="auto" w:fill="FFFFFF"/>
            <w:tcMar>
              <w:top w:w="0" w:type="dxa"/>
              <w:left w:w="0" w:type="dxa"/>
              <w:bottom w:w="0" w:type="dxa"/>
              <w:right w:w="0" w:type="dxa"/>
            </w:tcMar>
            <w:vAlign w:val="center"/>
          </w:tcPr>
          <w:p w14:paraId="1F2BCF7F"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6EC3F667"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6ED0C141"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torosgaz@torosgaz.com.tr</w:t>
            </w:r>
          </w:p>
        </w:tc>
      </w:tr>
      <w:tr w:rsidR="00122536" w:rsidRPr="00AE63D9" w14:paraId="5367B453" w14:textId="77777777">
        <w:tc>
          <w:tcPr>
            <w:tcW w:w="3710" w:type="dxa"/>
            <w:tcBorders>
              <w:top w:val="nil"/>
              <w:left w:val="nil"/>
              <w:bottom w:val="nil"/>
              <w:right w:val="nil"/>
            </w:tcBorders>
            <w:shd w:val="clear" w:color="auto" w:fill="FFFFFF"/>
            <w:tcMar>
              <w:top w:w="0" w:type="dxa"/>
              <w:left w:w="0" w:type="dxa"/>
              <w:bottom w:w="0" w:type="dxa"/>
              <w:right w:w="0" w:type="dxa"/>
            </w:tcMar>
            <w:vAlign w:val="center"/>
          </w:tcPr>
          <w:p w14:paraId="70D8E191"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4B5279E7"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72" w:type="dxa"/>
            <w:tcBorders>
              <w:top w:val="nil"/>
              <w:left w:val="nil"/>
              <w:bottom w:val="nil"/>
              <w:right w:val="nil"/>
            </w:tcBorders>
            <w:shd w:val="clear" w:color="auto" w:fill="FFFFFF"/>
            <w:tcMar>
              <w:top w:w="0" w:type="dxa"/>
              <w:left w:w="0" w:type="dxa"/>
              <w:bottom w:w="0" w:type="dxa"/>
              <w:right w:w="0" w:type="dxa"/>
            </w:tcMar>
            <w:vAlign w:val="center"/>
          </w:tcPr>
          <w:p w14:paraId="361B6112" w14:textId="77777777" w:rsidR="00122536" w:rsidRPr="00AE63D9" w:rsidRDefault="00122536" w:rsidP="00AB7A36">
            <w:pPr>
              <w:ind w:left="0" w:hanging="2"/>
              <w:outlineLvl w:val="9"/>
              <w:rPr>
                <w:rFonts w:ascii="Arial Narrow" w:eastAsia="Arial Narrow" w:hAnsi="Arial Narrow" w:cs="Arial Narrow"/>
                <w:sz w:val="24"/>
                <w:szCs w:val="24"/>
                <w:lang w:val="tr-TR"/>
              </w:rPr>
            </w:pPr>
            <w:hyperlink r:id="rId8">
              <w:r w:rsidRPr="00AE63D9">
                <w:rPr>
                  <w:rFonts w:ascii="Arial Narrow" w:eastAsia="Arial Narrow" w:hAnsi="Arial Narrow" w:cs="Arial Narrow"/>
                  <w:color w:val="0000FF"/>
                  <w:sz w:val="24"/>
                  <w:szCs w:val="24"/>
                  <w:u w:val="single"/>
                  <w:lang w:val="tr-TR"/>
                </w:rPr>
                <w:t>torosgaz@hs02.kep.tr</w:t>
              </w:r>
            </w:hyperlink>
            <w:r w:rsidRPr="00AE63D9">
              <w:rPr>
                <w:rFonts w:ascii="Arial Narrow" w:eastAsia="Arial Narrow" w:hAnsi="Arial Narrow" w:cs="Arial Narrow"/>
                <w:color w:val="0000FF"/>
                <w:sz w:val="24"/>
                <w:szCs w:val="24"/>
                <w:u w:val="single"/>
                <w:lang w:val="tr-TR"/>
              </w:rPr>
              <w:t xml:space="preserve">   </w:t>
            </w:r>
          </w:p>
        </w:tc>
      </w:tr>
    </w:tbl>
    <w:p w14:paraId="4C7DA440" w14:textId="77777777" w:rsidR="00122536" w:rsidRPr="00AE63D9" w:rsidRDefault="00122536" w:rsidP="00AB7A36">
      <w:pPr>
        <w:tabs>
          <w:tab w:val="left" w:pos="567"/>
          <w:tab w:val="left" w:pos="8789"/>
        </w:tabs>
        <w:ind w:left="0" w:right="-425" w:hanging="2"/>
        <w:outlineLvl w:val="9"/>
        <w:rPr>
          <w:rFonts w:ascii="Arial Narrow" w:eastAsia="Arial Narrow" w:hAnsi="Arial Narrow" w:cs="Arial Narrow"/>
          <w:sz w:val="24"/>
          <w:szCs w:val="24"/>
          <w:u w:val="single"/>
          <w:lang w:val="tr-TR"/>
        </w:rPr>
      </w:pPr>
    </w:p>
    <w:p w14:paraId="0B130BC3" w14:textId="77777777" w:rsidR="00122536" w:rsidRPr="00AE63D9" w:rsidRDefault="00000000" w:rsidP="00AB7A36">
      <w:pPr>
        <w:numPr>
          <w:ilvl w:val="1"/>
          <w:numId w:val="2"/>
        </w:numPr>
        <w:tabs>
          <w:tab w:val="left" w:pos="567"/>
          <w:tab w:val="left" w:pos="8789"/>
        </w:tabs>
        <w:ind w:left="0" w:right="-425"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 xml:space="preserve">………………………….................................................................. </w:t>
      </w:r>
    </w:p>
    <w:p w14:paraId="74B6E984" w14:textId="77777777" w:rsidR="00122536" w:rsidRPr="00AE63D9" w:rsidRDefault="00000000" w:rsidP="00AB7A36">
      <w:pPr>
        <w:tabs>
          <w:tab w:val="left" w:pos="567"/>
          <w:tab w:val="left" w:pos="8789"/>
        </w:tabs>
        <w:ind w:left="0" w:right="-425"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(Bundan sonra TEDARİKÇİ olarak anılacaktır.)</w:t>
      </w:r>
    </w:p>
    <w:p w14:paraId="28295734" w14:textId="77777777" w:rsidR="00122536" w:rsidRPr="00AE63D9" w:rsidRDefault="00122536" w:rsidP="00AB7A36">
      <w:pPr>
        <w:tabs>
          <w:tab w:val="left" w:pos="567"/>
          <w:tab w:val="left" w:pos="8789"/>
        </w:tabs>
        <w:ind w:left="0" w:right="-425" w:hanging="2"/>
        <w:outlineLvl w:val="9"/>
        <w:rPr>
          <w:rFonts w:ascii="Arial Narrow" w:eastAsia="Arial Narrow" w:hAnsi="Arial Narrow" w:cs="Arial Narrow"/>
          <w:sz w:val="24"/>
          <w:szCs w:val="24"/>
          <w:lang w:val="tr-TR"/>
        </w:rPr>
      </w:pPr>
    </w:p>
    <w:tbl>
      <w:tblPr>
        <w:tblStyle w:val="a0"/>
        <w:tblW w:w="10125" w:type="dxa"/>
        <w:tblInd w:w="0" w:type="dxa"/>
        <w:tblLayout w:type="fixed"/>
        <w:tblLook w:val="0000" w:firstRow="0" w:lastRow="0" w:firstColumn="0" w:lastColumn="0" w:noHBand="0" w:noVBand="0"/>
      </w:tblPr>
      <w:tblGrid>
        <w:gridCol w:w="3701"/>
        <w:gridCol w:w="143"/>
        <w:gridCol w:w="6281"/>
      </w:tblGrid>
      <w:tr w:rsidR="00122536" w:rsidRPr="00AE63D9" w14:paraId="7E93A5B7" w14:textId="77777777">
        <w:tc>
          <w:tcPr>
            <w:tcW w:w="3701" w:type="dxa"/>
            <w:tcBorders>
              <w:top w:val="nil"/>
              <w:left w:val="nil"/>
              <w:bottom w:val="nil"/>
              <w:right w:val="nil"/>
            </w:tcBorders>
            <w:shd w:val="clear" w:color="auto" w:fill="FFFFFF"/>
            <w:tcMar>
              <w:top w:w="0" w:type="dxa"/>
              <w:left w:w="0" w:type="dxa"/>
              <w:bottom w:w="0" w:type="dxa"/>
              <w:right w:w="0" w:type="dxa"/>
            </w:tcMar>
          </w:tcPr>
          <w:p w14:paraId="55032F3F"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Adresi</w:t>
            </w:r>
          </w:p>
        </w:tc>
        <w:tc>
          <w:tcPr>
            <w:tcW w:w="143" w:type="dxa"/>
            <w:tcBorders>
              <w:top w:val="nil"/>
              <w:left w:val="nil"/>
              <w:bottom w:val="nil"/>
              <w:right w:val="nil"/>
            </w:tcBorders>
            <w:shd w:val="clear" w:color="auto" w:fill="FFFFFF"/>
            <w:tcMar>
              <w:top w:w="0" w:type="dxa"/>
              <w:left w:w="0" w:type="dxa"/>
              <w:bottom w:w="0" w:type="dxa"/>
              <w:right w:w="0" w:type="dxa"/>
            </w:tcMar>
          </w:tcPr>
          <w:p w14:paraId="7638570E"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6A70A5C0"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r w:rsidR="00122536" w:rsidRPr="00AE63D9" w14:paraId="29876493" w14:textId="77777777">
        <w:tc>
          <w:tcPr>
            <w:tcW w:w="3701" w:type="dxa"/>
            <w:tcBorders>
              <w:top w:val="nil"/>
              <w:left w:val="nil"/>
              <w:bottom w:val="nil"/>
              <w:right w:val="nil"/>
            </w:tcBorders>
            <w:shd w:val="clear" w:color="auto" w:fill="FFFFFF"/>
            <w:tcMar>
              <w:top w:w="0" w:type="dxa"/>
              <w:left w:w="0" w:type="dxa"/>
              <w:bottom w:w="0" w:type="dxa"/>
              <w:right w:w="0" w:type="dxa"/>
            </w:tcMar>
          </w:tcPr>
          <w:p w14:paraId="01495E10"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Telefon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76AA3399"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7A8A5FBA"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r w:rsidR="00122536" w:rsidRPr="00AE63D9" w14:paraId="6EBA1D67" w14:textId="77777777">
        <w:tc>
          <w:tcPr>
            <w:tcW w:w="3701" w:type="dxa"/>
            <w:tcBorders>
              <w:top w:val="nil"/>
              <w:left w:val="nil"/>
              <w:bottom w:val="nil"/>
              <w:right w:val="nil"/>
            </w:tcBorders>
            <w:shd w:val="clear" w:color="auto" w:fill="FFFFFF"/>
            <w:tcMar>
              <w:top w:w="0" w:type="dxa"/>
              <w:left w:w="0" w:type="dxa"/>
              <w:bottom w:w="0" w:type="dxa"/>
              <w:right w:w="0" w:type="dxa"/>
            </w:tcMar>
          </w:tcPr>
          <w:p w14:paraId="4A2A1493"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Faks numarası</w:t>
            </w:r>
          </w:p>
        </w:tc>
        <w:tc>
          <w:tcPr>
            <w:tcW w:w="143" w:type="dxa"/>
            <w:tcBorders>
              <w:top w:val="nil"/>
              <w:left w:val="nil"/>
              <w:bottom w:val="nil"/>
              <w:right w:val="nil"/>
            </w:tcBorders>
            <w:shd w:val="clear" w:color="auto" w:fill="FFFFFF"/>
            <w:tcMar>
              <w:top w:w="0" w:type="dxa"/>
              <w:left w:w="0" w:type="dxa"/>
              <w:bottom w:w="0" w:type="dxa"/>
              <w:right w:w="0" w:type="dxa"/>
            </w:tcMar>
          </w:tcPr>
          <w:p w14:paraId="4B641595"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599CC839"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r w:rsidR="00122536" w:rsidRPr="00AE63D9" w14:paraId="1A6B74C8"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7506EB6E"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İnternet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2582D446"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271637E8"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r w:rsidR="00122536" w:rsidRPr="00AE63D9" w14:paraId="096FC41F"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276BEAA9"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Elektronik Posta Adresi</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72160C3D"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52E07EDD"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r w:rsidR="00122536" w:rsidRPr="00AE63D9" w14:paraId="3050B458" w14:textId="77777777">
        <w:tc>
          <w:tcPr>
            <w:tcW w:w="3701" w:type="dxa"/>
            <w:tcBorders>
              <w:top w:val="nil"/>
              <w:left w:val="nil"/>
              <w:bottom w:val="nil"/>
              <w:right w:val="nil"/>
            </w:tcBorders>
            <w:shd w:val="clear" w:color="auto" w:fill="FFFFFF"/>
            <w:tcMar>
              <w:top w:w="0" w:type="dxa"/>
              <w:left w:w="0" w:type="dxa"/>
              <w:bottom w:w="0" w:type="dxa"/>
              <w:right w:w="0" w:type="dxa"/>
            </w:tcMar>
            <w:vAlign w:val="center"/>
          </w:tcPr>
          <w:p w14:paraId="1FC398F4"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Kayıtlı Elektronik Posta</w:t>
            </w:r>
          </w:p>
        </w:tc>
        <w:tc>
          <w:tcPr>
            <w:tcW w:w="143" w:type="dxa"/>
            <w:tcBorders>
              <w:top w:val="nil"/>
              <w:left w:val="nil"/>
              <w:bottom w:val="nil"/>
              <w:right w:val="nil"/>
            </w:tcBorders>
            <w:shd w:val="clear" w:color="auto" w:fill="FFFFFF"/>
            <w:tcMar>
              <w:top w:w="0" w:type="dxa"/>
              <w:left w:w="0" w:type="dxa"/>
              <w:bottom w:w="0" w:type="dxa"/>
              <w:right w:w="0" w:type="dxa"/>
            </w:tcMar>
            <w:vAlign w:val="center"/>
          </w:tcPr>
          <w:p w14:paraId="2DCF8B41"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w:t>
            </w:r>
          </w:p>
        </w:tc>
        <w:tc>
          <w:tcPr>
            <w:tcW w:w="6281" w:type="dxa"/>
            <w:tcBorders>
              <w:top w:val="nil"/>
              <w:left w:val="nil"/>
              <w:bottom w:val="nil"/>
              <w:right w:val="nil"/>
            </w:tcBorders>
            <w:shd w:val="clear" w:color="auto" w:fill="FFFFFF"/>
            <w:tcMar>
              <w:top w:w="0" w:type="dxa"/>
              <w:left w:w="0" w:type="dxa"/>
              <w:bottom w:w="0" w:type="dxa"/>
              <w:right w:w="0" w:type="dxa"/>
            </w:tcMar>
            <w:vAlign w:val="center"/>
          </w:tcPr>
          <w:p w14:paraId="0E1E0273"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w:t>
            </w:r>
          </w:p>
        </w:tc>
      </w:tr>
    </w:tbl>
    <w:p w14:paraId="23236126"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1F52A5BB"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Taraflar, yukarıda yazılı adreslerini tebligat adreslerinin yasal tebligata uygun adresleri olduğunu, bu adreslere yapılacak tebligatların geçerli olacağını, adres değişikliklerinde meydana gelecek değişiklikleri en geç 5 (beş) iş günü içerisinde karşı tarafa bildirmeyi, aksi takdirde işbu Sözleşmede belirtilen adreslere yapılacak tebligatların ve bildirimlerin geçerli ve yasal sayılacağını ve Tarafları bağlayacağını beyan, kabul ve taahhüt etmişlerdir.</w:t>
      </w:r>
    </w:p>
    <w:p w14:paraId="40ACAFE1"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3BE42660"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TTK Madde 18/3 uyarınca yapılacak bildirimler (diğer tarafı temerrüde düşürmeye, sözleşmeyi feshe, sözleşmeden dönmeye ilişkin ihbarlar veya ihtarlar) noter aracılığı veya iadeli taahhütlü mektup yoluyla yapılacaktır. </w:t>
      </w:r>
    </w:p>
    <w:p w14:paraId="3AA11056"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4FFC7674"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TEDARİKÇİ’nin noter kanalı ile DAĞITIM ŞİRKETİ’ne karşı yetkili kıldığı vekiline elden teslim edilen tebliğler, doğrudan TEDARİKÇİ’ye tebliğ edilmiş kabul edilecektir. Bu durumda TEDARİKÇİ adresine tekrar tebligat yapılmayacaktır.</w:t>
      </w:r>
    </w:p>
    <w:p w14:paraId="2359175C"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2BE1E862"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 xml:space="preserve">Madde 2: KONU  </w:t>
      </w:r>
    </w:p>
    <w:p w14:paraId="149CC7C7"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İşbu sözleşmenin konusu, DAĞITIM ŞİRKETİ’nin doğalgaz ihtiyacının, TEDARİKÇİ tarafından CNG ile karşılanması ve DAĞITIM ŞİRKETİ’nin CNG’yi kullanırken gereksinim duyacağı CNG Sisteminin (CNG stok üniteleri, kademe, basınç ve Regülasyon ölçümleme grubunun da bulunduğu bütünü ifade etmektedir.) TEDARİKÇİ tarafından DAĞITIM ŞİRKETİ’nin kullanımına ariyeten bırakılmasını oluşturmakta olup TEDARİKÇİ’nin satışa sunduğu CNG’nin müteakip maddelerde yer alan şartlar çerçevesinde DAĞITIM ŞİRKETİ’ne satışını ve teslimatını ve buna ilişkin Tarafların hak ve yükümlülüklerini düzenlemektedir.</w:t>
      </w:r>
    </w:p>
    <w:p w14:paraId="5DA8DE67" w14:textId="77777777" w:rsidR="00122536" w:rsidRPr="00AE63D9" w:rsidRDefault="00122536" w:rsidP="00AB7A36">
      <w:pPr>
        <w:ind w:left="0" w:hanging="2"/>
        <w:jc w:val="both"/>
        <w:outlineLvl w:val="9"/>
        <w:rPr>
          <w:rFonts w:ascii="Arial Narrow" w:eastAsia="Arial Narrow" w:hAnsi="Arial Narrow" w:cs="Arial Narrow"/>
          <w:b/>
          <w:sz w:val="24"/>
          <w:szCs w:val="24"/>
          <w:u w:val="single"/>
          <w:lang w:val="tr-TR"/>
        </w:rPr>
      </w:pPr>
    </w:p>
    <w:p w14:paraId="32690FB4"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3: DAYANAK</w:t>
      </w:r>
    </w:p>
    <w:p w14:paraId="038C30A8"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İş bu Sözleşme; 4646 sayılı Doğal Gaz Piyasası Kanunu ile EPDK’nın almış olduğu Kurul Kararlarına dayanılarak hazırlanmıştır.</w:t>
      </w:r>
    </w:p>
    <w:p w14:paraId="5FA05299" w14:textId="77777777" w:rsidR="00F44D9B" w:rsidRPr="00AE63D9" w:rsidRDefault="00F44D9B" w:rsidP="00AB7A36">
      <w:pPr>
        <w:ind w:left="0" w:hanging="2"/>
        <w:jc w:val="both"/>
        <w:outlineLvl w:val="9"/>
        <w:rPr>
          <w:rFonts w:ascii="Arial Narrow" w:eastAsia="Arial Narrow" w:hAnsi="Arial Narrow" w:cs="Arial Narrow"/>
          <w:b/>
          <w:sz w:val="24"/>
          <w:szCs w:val="24"/>
          <w:u w:val="single"/>
          <w:lang w:val="tr-TR"/>
        </w:rPr>
      </w:pPr>
    </w:p>
    <w:p w14:paraId="34333C5A" w14:textId="3EABCB3A"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lastRenderedPageBreak/>
        <w:t>Madde 4: TANIMLAR</w:t>
      </w:r>
    </w:p>
    <w:p w14:paraId="2C9F1FB0"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İş bu Sözleşmede (aksine hüküm bulunmadıkça);</w:t>
      </w:r>
    </w:p>
    <w:p w14:paraId="6F8F785A" w14:textId="77777777" w:rsidR="00122536" w:rsidRPr="00AE63D9"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BOTAŞ</w:t>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t>:</w:t>
      </w:r>
      <w:r w:rsidRPr="00AE63D9">
        <w:rPr>
          <w:rFonts w:ascii="Arial Narrow" w:eastAsia="Arial Narrow" w:hAnsi="Arial Narrow" w:cs="Arial Narrow"/>
          <w:color w:val="000000"/>
          <w:sz w:val="24"/>
          <w:szCs w:val="24"/>
          <w:lang w:val="tr-TR"/>
        </w:rPr>
        <w:t xml:space="preserve"> Boru Hatları ile Petrol Taşıma Anonim Şirketi’ni,</w:t>
      </w:r>
    </w:p>
    <w:p w14:paraId="6E091798" w14:textId="77777777" w:rsidR="00122536" w:rsidRPr="00AE63D9"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EPDK</w:t>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t>:</w:t>
      </w:r>
      <w:r w:rsidRPr="00AE63D9">
        <w:rPr>
          <w:rFonts w:ascii="Arial Narrow" w:eastAsia="Arial Narrow" w:hAnsi="Arial Narrow" w:cs="Arial Narrow"/>
          <w:color w:val="000000"/>
          <w:sz w:val="24"/>
          <w:szCs w:val="24"/>
          <w:lang w:val="tr-TR"/>
        </w:rPr>
        <w:t xml:space="preserve"> Enerji Piyasası Düzenleme Kurumu’nu,</w:t>
      </w:r>
    </w:p>
    <w:p w14:paraId="6DDB08A5"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DAĞITIM ŞİRKETİ</w:t>
      </w:r>
      <w:r w:rsidRPr="00AE63D9">
        <w:rPr>
          <w:rFonts w:ascii="Arial Narrow" w:eastAsia="Arial Narrow" w:hAnsi="Arial Narrow" w:cs="Arial Narrow"/>
          <w:b/>
          <w:sz w:val="24"/>
          <w:szCs w:val="24"/>
          <w:lang w:val="tr-TR"/>
        </w:rPr>
        <w:tab/>
      </w:r>
      <w:r w:rsidRPr="00AE63D9">
        <w:rPr>
          <w:rFonts w:ascii="Arial Narrow" w:eastAsia="Arial Narrow" w:hAnsi="Arial Narrow" w:cs="Arial Narrow"/>
          <w:b/>
          <w:sz w:val="24"/>
          <w:szCs w:val="24"/>
          <w:lang w:val="tr-TR"/>
        </w:rPr>
        <w:tab/>
      </w:r>
      <w:r w:rsidRPr="00AE63D9">
        <w:rPr>
          <w:rFonts w:ascii="Arial Narrow" w:eastAsia="Arial Narrow" w:hAnsi="Arial Narrow" w:cs="Arial Narrow"/>
          <w:b/>
          <w:sz w:val="24"/>
          <w:szCs w:val="24"/>
          <w:lang w:val="tr-TR"/>
        </w:rPr>
        <w:tab/>
        <w:t xml:space="preserve">: </w:t>
      </w:r>
      <w:r w:rsidRPr="00AE63D9">
        <w:rPr>
          <w:rFonts w:ascii="Arial Narrow" w:eastAsia="Arial Narrow" w:hAnsi="Arial Narrow" w:cs="Arial Narrow"/>
          <w:sz w:val="24"/>
          <w:szCs w:val="24"/>
          <w:lang w:val="tr-TR"/>
        </w:rPr>
        <w:t>TOROSGAZ ISPARTA BURDUR DOĞALGAZ DAĞITIM A.Ş.’ni,</w:t>
      </w:r>
    </w:p>
    <w:p w14:paraId="06E78779"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TEDARİKÇİ</w:t>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t>:</w:t>
      </w:r>
      <w:r w:rsidRPr="00AE63D9">
        <w:rPr>
          <w:rFonts w:ascii="Arial Narrow" w:eastAsia="Arial Narrow" w:hAnsi="Arial Narrow" w:cs="Arial Narrow"/>
          <w:color w:val="000000"/>
          <w:sz w:val="24"/>
          <w:szCs w:val="24"/>
          <w:lang w:val="tr-TR"/>
        </w:rPr>
        <w:t xml:space="preserve"> CNG İletim ve Dağıtım Lisansı sahibi tüzel kişiyi,</w:t>
      </w:r>
    </w:p>
    <w:p w14:paraId="7B44E53A"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CNG (Sıkıştırılmış Doğal Gaz)</w:t>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t>:</w:t>
      </w:r>
      <w:r w:rsidRPr="00AE63D9">
        <w:rPr>
          <w:rFonts w:ascii="Arial Narrow" w:eastAsia="Arial Narrow" w:hAnsi="Arial Narrow" w:cs="Arial Narrow"/>
          <w:color w:val="000000"/>
          <w:sz w:val="24"/>
          <w:szCs w:val="24"/>
          <w:lang w:val="tr-TR"/>
        </w:rPr>
        <w:t xml:space="preserve"> Doğal gazın basınçlandırılmış gaz halini</w:t>
      </w:r>
    </w:p>
    <w:p w14:paraId="1D1ACBB9"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Fiili Üst Isıl Değer</w:t>
      </w:r>
      <w:r w:rsidRPr="00AE63D9">
        <w:rPr>
          <w:rFonts w:ascii="Arial Narrow" w:eastAsia="Arial Narrow" w:hAnsi="Arial Narrow" w:cs="Arial Narrow"/>
          <w:b/>
          <w:sz w:val="24"/>
          <w:szCs w:val="24"/>
          <w:lang w:val="tr-TR"/>
        </w:rPr>
        <w:tab/>
      </w:r>
      <w:r w:rsidRPr="00AE63D9">
        <w:rPr>
          <w:rFonts w:ascii="Arial Narrow" w:eastAsia="Arial Narrow" w:hAnsi="Arial Narrow" w:cs="Arial Narrow"/>
          <w:b/>
          <w:sz w:val="24"/>
          <w:szCs w:val="24"/>
          <w:lang w:val="tr-TR"/>
        </w:rPr>
        <w:tab/>
      </w:r>
      <w:r w:rsidRPr="00AE63D9">
        <w:rPr>
          <w:rFonts w:ascii="Arial Narrow" w:eastAsia="Arial Narrow" w:hAnsi="Arial Narrow" w:cs="Arial Narrow"/>
          <w:b/>
          <w:sz w:val="24"/>
          <w:szCs w:val="24"/>
          <w:lang w:val="tr-TR"/>
        </w:rPr>
        <w:tab/>
        <w:t>:</w:t>
      </w:r>
      <w:r w:rsidRPr="00AE63D9">
        <w:rPr>
          <w:rFonts w:ascii="Arial Narrow" w:eastAsia="Arial Narrow" w:hAnsi="Arial Narrow" w:cs="Arial Narrow"/>
          <w:sz w:val="24"/>
          <w:szCs w:val="24"/>
          <w:lang w:val="tr-TR"/>
        </w:rPr>
        <w:t xml:space="preserve"> Doğal gazın ilgili tahakkuk dönemi içindeki her gün için tespit edilen üst ısıl değerlerinin o tahakkuk dönemi için hesaplanan metreküp cinsinden hacimsel akış ağırlıklı ortalamasını,</w:t>
      </w:r>
    </w:p>
    <w:p w14:paraId="2806302E"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Standart Metreküp (SM³)</w:t>
      </w:r>
      <w:r w:rsidRPr="00AE63D9">
        <w:rPr>
          <w:rFonts w:ascii="Arial Narrow" w:eastAsia="Arial Narrow" w:hAnsi="Arial Narrow" w:cs="Arial Narrow"/>
          <w:b/>
          <w:sz w:val="24"/>
          <w:szCs w:val="24"/>
          <w:lang w:val="tr-TR"/>
        </w:rPr>
        <w:tab/>
      </w:r>
      <w:r w:rsidRPr="00AE63D9">
        <w:rPr>
          <w:rFonts w:ascii="Arial Narrow" w:eastAsia="Arial Narrow" w:hAnsi="Arial Narrow" w:cs="Arial Narrow"/>
          <w:b/>
          <w:sz w:val="24"/>
          <w:szCs w:val="24"/>
          <w:lang w:val="tr-TR"/>
        </w:rPr>
        <w:tab/>
        <w:t>:</w:t>
      </w:r>
      <w:r w:rsidRPr="00AE63D9">
        <w:rPr>
          <w:rFonts w:ascii="Arial Narrow" w:eastAsia="Arial Narrow" w:hAnsi="Arial Narrow" w:cs="Arial Narrow"/>
          <w:sz w:val="24"/>
          <w:szCs w:val="24"/>
          <w:lang w:val="tr-TR"/>
        </w:rPr>
        <w:t xml:space="preserve"> 15 </w:t>
      </w:r>
      <w:r w:rsidRPr="00AE63D9">
        <w:rPr>
          <w:rFonts w:ascii="Arial Narrow" w:eastAsia="Arial Narrow" w:hAnsi="Arial Narrow" w:cs="Arial Narrow"/>
          <w:sz w:val="24"/>
          <w:szCs w:val="24"/>
          <w:vertAlign w:val="superscript"/>
          <w:lang w:val="tr-TR"/>
        </w:rPr>
        <w:t>o</w:t>
      </w:r>
      <w:r w:rsidRPr="00AE63D9">
        <w:rPr>
          <w:rFonts w:ascii="Arial Narrow" w:eastAsia="Arial Narrow" w:hAnsi="Arial Narrow" w:cs="Arial Narrow"/>
          <w:sz w:val="24"/>
          <w:szCs w:val="24"/>
          <w:lang w:val="tr-TR"/>
        </w:rPr>
        <w:t>C sıcaklıkta ve 1.01325 Bar mutlak basınçta 1 metreküplük hacmi dolduran su buharı içermeyen ve Üst Isıl Değeri 9.155 kcal olan doğalgaz miktarını,</w:t>
      </w:r>
    </w:p>
    <w:p w14:paraId="1073227D" w14:textId="77777777" w:rsidR="00122536" w:rsidRPr="00AE63D9" w:rsidRDefault="00000000" w:rsidP="00AB7A36">
      <w:pPr>
        <w:widowControl w:val="0"/>
        <w:pBdr>
          <w:top w:val="nil"/>
          <w:left w:val="nil"/>
          <w:bottom w:val="nil"/>
          <w:right w:val="nil"/>
          <w:between w:val="nil"/>
        </w:pBdr>
        <w:tabs>
          <w:tab w:val="left" w:pos="717"/>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Teslim Noktası</w:t>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r>
      <w:r w:rsidRPr="00AE63D9">
        <w:rPr>
          <w:rFonts w:ascii="Arial Narrow" w:eastAsia="Arial Narrow" w:hAnsi="Arial Narrow" w:cs="Arial Narrow"/>
          <w:b/>
          <w:color w:val="000000"/>
          <w:sz w:val="24"/>
          <w:szCs w:val="24"/>
          <w:lang w:val="tr-TR"/>
        </w:rPr>
        <w:tab/>
        <w:t xml:space="preserve">      </w:t>
      </w:r>
      <w:r w:rsidRPr="00AE63D9">
        <w:rPr>
          <w:rFonts w:ascii="Arial Narrow" w:eastAsia="Arial Narrow" w:hAnsi="Arial Narrow" w:cs="Arial Narrow"/>
          <w:b/>
          <w:color w:val="000000"/>
          <w:sz w:val="24"/>
          <w:szCs w:val="24"/>
          <w:lang w:val="tr-TR"/>
        </w:rPr>
        <w:tab/>
        <w:t>:</w:t>
      </w:r>
      <w:r w:rsidRPr="00AE63D9">
        <w:rPr>
          <w:rFonts w:ascii="Arial Narrow" w:eastAsia="Arial Narrow" w:hAnsi="Arial Narrow" w:cs="Arial Narrow"/>
          <w:color w:val="000000"/>
          <w:sz w:val="24"/>
          <w:szCs w:val="24"/>
          <w:lang w:val="tr-TR"/>
        </w:rPr>
        <w:t xml:space="preserve"> CNG’ nin mülkiyetinin ve riskinin DAĞITIM ŞİRKETİ ne geçtiği ve DAĞITIM ŞİRKETİ ne teslim edildiği Basınç Düşürme ve/veya Ölçüm İstasyonunun giriş vanasının giriş tarafını ifade eder.</w:t>
      </w:r>
    </w:p>
    <w:p w14:paraId="2BFEDDB8"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6B8C9A2F"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u w:val="single"/>
          <w:lang w:val="tr-TR"/>
        </w:rPr>
        <w:t>Madde 5: İŞİN TANIMI</w:t>
      </w:r>
    </w:p>
    <w:p w14:paraId="0C03DBB6" w14:textId="67D1BAF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ŞİRKETİ’nin lisans alanında yer alan</w:t>
      </w:r>
      <w:r w:rsidR="00F44D9B" w:rsidRPr="00AE63D9">
        <w:rPr>
          <w:rFonts w:ascii="Arial Narrow" w:eastAsia="Arial Narrow" w:hAnsi="Arial Narrow" w:cs="Arial Narrow"/>
          <w:b/>
          <w:sz w:val="24"/>
          <w:szCs w:val="24"/>
          <w:lang w:val="tr-TR"/>
        </w:rPr>
        <w:t xml:space="preserve"> </w:t>
      </w:r>
      <w:r w:rsidR="0063211D" w:rsidRPr="00AE63D9">
        <w:rPr>
          <w:rFonts w:ascii="Arial Narrow" w:eastAsia="Arial Narrow" w:hAnsi="Arial Narrow" w:cs="Arial Narrow"/>
          <w:b/>
          <w:sz w:val="24"/>
          <w:szCs w:val="24"/>
          <w:lang w:val="tr-TR"/>
        </w:rPr>
        <w:t xml:space="preserve">Sütçüler (ISPARTA), Yenişarbademli (ISPARTA), Büyükkabaca (ISPARTA), Söğüt (BURDUR), Kocaaliler (BURDUR) </w:t>
      </w:r>
      <w:r w:rsidRPr="00AE63D9">
        <w:rPr>
          <w:rFonts w:ascii="Arial Narrow" w:eastAsia="Arial Narrow" w:hAnsi="Arial Narrow" w:cs="Arial Narrow"/>
          <w:sz w:val="24"/>
          <w:szCs w:val="24"/>
          <w:lang w:val="tr-TR"/>
        </w:rPr>
        <w:t xml:space="preserve">adresinde yerleşik teslim noktasına, talep edilen zaman dilimde ve miktarda CNG’ nin teslim edilerek, tesise boşaltım işidir. </w:t>
      </w:r>
    </w:p>
    <w:p w14:paraId="0B10987B"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16B6657A"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6: SÖZLEŞME MİKTARI VE ÇEKİŞ YÜKÜMLÜLÜKLERİ</w:t>
      </w:r>
    </w:p>
    <w:p w14:paraId="6E5FB509"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 xml:space="preserve">6.1.    </w:t>
      </w:r>
      <w:r w:rsidRPr="00AE63D9">
        <w:rPr>
          <w:rFonts w:ascii="Arial Narrow" w:eastAsia="Arial Narrow" w:hAnsi="Arial Narrow" w:cs="Arial Narrow"/>
          <w:color w:val="000000"/>
          <w:sz w:val="24"/>
          <w:szCs w:val="24"/>
          <w:lang w:val="tr-TR"/>
        </w:rPr>
        <w:t>Sözleşme Miktarı ve Teslim Noktalarına Göre Dağılımı</w:t>
      </w:r>
    </w:p>
    <w:p w14:paraId="68B1118E"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6.1.1.</w:t>
      </w:r>
      <w:r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b/>
          <w:color w:val="000000"/>
          <w:sz w:val="24"/>
          <w:szCs w:val="24"/>
          <w:lang w:val="tr-TR"/>
        </w:rPr>
        <w:t>Sözleşme Miktarı</w:t>
      </w:r>
    </w:p>
    <w:p w14:paraId="6BFB5504" w14:textId="08C7E3A1"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t xml:space="preserve">İşbu Sözleşme konusu Sözleşme Miktarı (SM³) </w:t>
      </w:r>
      <w:r w:rsidR="0063211D" w:rsidRPr="00AE63D9">
        <w:rPr>
          <w:rFonts w:ascii="Arial Narrow" w:eastAsia="Arial Narrow" w:hAnsi="Arial Narrow" w:cs="Arial Narrow"/>
          <w:b/>
          <w:bCs/>
          <w:color w:val="000000"/>
          <w:sz w:val="24"/>
          <w:szCs w:val="24"/>
          <w:lang w:val="tr-TR"/>
        </w:rPr>
        <w:t>26.256.350</w:t>
      </w:r>
      <w:r w:rsidR="0063211D"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color w:val="000000"/>
          <w:sz w:val="24"/>
          <w:szCs w:val="24"/>
          <w:lang w:val="tr-TR"/>
        </w:rPr>
        <w:t>Sm³’tür. Sözleşme Miktarının belirlenmesinde 9.155 kcal/Sm³ üst ısıl değer esas alınmıştır. Sözleşme Miktarının teslim noktalarına göre dağılımları Şehir bazında aşağıda verilmektedir.</w:t>
      </w:r>
    </w:p>
    <w:p w14:paraId="23F971E4" w14:textId="77777777" w:rsidR="00122536" w:rsidRPr="00AE63D9"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3392FFFC"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6.1.2.</w:t>
      </w:r>
      <w:r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b/>
          <w:color w:val="000000"/>
          <w:sz w:val="24"/>
          <w:szCs w:val="24"/>
          <w:lang w:val="tr-TR"/>
        </w:rPr>
        <w:t>Sözleşme Miktarının yıllara Göre Dağılımı:</w:t>
      </w:r>
    </w:p>
    <w:p w14:paraId="29733D51" w14:textId="77777777" w:rsidR="00122536" w:rsidRPr="00AE63D9"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tbl>
      <w:tblPr>
        <w:tblStyle w:val="a1"/>
        <w:tblW w:w="38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5"/>
        <w:gridCol w:w="2190"/>
      </w:tblGrid>
      <w:tr w:rsidR="0063211D" w:rsidRPr="00AE63D9" w14:paraId="7D80FB94" w14:textId="77777777">
        <w:trPr>
          <w:trHeight w:val="375"/>
        </w:trPr>
        <w:tc>
          <w:tcPr>
            <w:tcW w:w="1665" w:type="dxa"/>
          </w:tcPr>
          <w:p w14:paraId="4C713665" w14:textId="77777777" w:rsidR="0063211D" w:rsidRPr="00AE63D9" w:rsidRDefault="0063211D" w:rsidP="0063211D">
            <w:pPr>
              <w:ind w:left="1" w:hanging="3"/>
              <w:outlineLvl w:val="9"/>
              <w:rPr>
                <w:rFonts w:ascii="Arial Narrow" w:eastAsia="Arial Narrow" w:hAnsi="Arial Narrow" w:cs="Arial Narrow"/>
                <w:color w:val="000000"/>
                <w:sz w:val="26"/>
                <w:szCs w:val="26"/>
                <w:lang w:val="tr-TR"/>
              </w:rPr>
            </w:pPr>
            <w:r w:rsidRPr="00AE63D9">
              <w:rPr>
                <w:rFonts w:ascii="Arial Narrow" w:eastAsia="Arial Narrow" w:hAnsi="Arial Narrow" w:cs="Arial Narrow"/>
                <w:color w:val="000000"/>
                <w:sz w:val="26"/>
                <w:szCs w:val="26"/>
                <w:lang w:val="tr-TR"/>
              </w:rPr>
              <w:t>2026</w:t>
            </w:r>
          </w:p>
        </w:tc>
        <w:tc>
          <w:tcPr>
            <w:tcW w:w="2190" w:type="dxa"/>
          </w:tcPr>
          <w:p w14:paraId="2E408D7F" w14:textId="77744EB5" w:rsidR="0063211D" w:rsidRPr="00AE63D9" w:rsidRDefault="0063211D"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293.510</w:t>
            </w:r>
          </w:p>
        </w:tc>
      </w:tr>
      <w:tr w:rsidR="0063211D" w:rsidRPr="00AE63D9" w14:paraId="34EFAD65" w14:textId="77777777">
        <w:trPr>
          <w:trHeight w:val="375"/>
        </w:trPr>
        <w:tc>
          <w:tcPr>
            <w:tcW w:w="1665" w:type="dxa"/>
          </w:tcPr>
          <w:p w14:paraId="584050AE" w14:textId="77777777" w:rsidR="0063211D" w:rsidRPr="00AE63D9" w:rsidRDefault="0063211D" w:rsidP="0063211D">
            <w:pPr>
              <w:ind w:left="1" w:hanging="3"/>
              <w:outlineLvl w:val="9"/>
              <w:rPr>
                <w:rFonts w:ascii="Arial Narrow" w:eastAsia="Arial Narrow" w:hAnsi="Arial Narrow" w:cs="Arial Narrow"/>
                <w:color w:val="000000"/>
                <w:sz w:val="26"/>
                <w:szCs w:val="26"/>
                <w:lang w:val="tr-TR"/>
              </w:rPr>
            </w:pPr>
            <w:r w:rsidRPr="00AE63D9">
              <w:rPr>
                <w:rFonts w:ascii="Arial Narrow" w:eastAsia="Arial Narrow" w:hAnsi="Arial Narrow" w:cs="Arial Narrow"/>
                <w:color w:val="000000"/>
                <w:sz w:val="26"/>
                <w:szCs w:val="26"/>
                <w:lang w:val="tr-TR"/>
              </w:rPr>
              <w:t>2027</w:t>
            </w:r>
          </w:p>
        </w:tc>
        <w:tc>
          <w:tcPr>
            <w:tcW w:w="2190" w:type="dxa"/>
          </w:tcPr>
          <w:p w14:paraId="3663FD0D" w14:textId="43FC70F0" w:rsidR="0063211D" w:rsidRPr="00AE63D9" w:rsidRDefault="0063211D"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3.042.240</w:t>
            </w:r>
          </w:p>
        </w:tc>
      </w:tr>
      <w:tr w:rsidR="0063211D" w:rsidRPr="00AE63D9" w14:paraId="22E62150" w14:textId="77777777">
        <w:trPr>
          <w:trHeight w:val="375"/>
        </w:trPr>
        <w:tc>
          <w:tcPr>
            <w:tcW w:w="1665" w:type="dxa"/>
          </w:tcPr>
          <w:p w14:paraId="69DBD514" w14:textId="77777777" w:rsidR="0063211D" w:rsidRPr="00AE63D9" w:rsidRDefault="0063211D" w:rsidP="0063211D">
            <w:pPr>
              <w:ind w:left="1" w:hanging="3"/>
              <w:outlineLvl w:val="9"/>
              <w:rPr>
                <w:rFonts w:ascii="Arial Narrow" w:eastAsia="Arial Narrow" w:hAnsi="Arial Narrow" w:cs="Arial Narrow"/>
                <w:color w:val="000000"/>
                <w:sz w:val="26"/>
                <w:szCs w:val="26"/>
                <w:lang w:val="tr-TR"/>
              </w:rPr>
            </w:pPr>
            <w:r w:rsidRPr="00AE63D9">
              <w:rPr>
                <w:rFonts w:ascii="Arial Narrow" w:eastAsia="Arial Narrow" w:hAnsi="Arial Narrow" w:cs="Arial Narrow"/>
                <w:sz w:val="26"/>
                <w:szCs w:val="26"/>
                <w:lang w:val="tr-TR"/>
              </w:rPr>
              <w:t>2028</w:t>
            </w:r>
          </w:p>
        </w:tc>
        <w:tc>
          <w:tcPr>
            <w:tcW w:w="2190" w:type="dxa"/>
          </w:tcPr>
          <w:p w14:paraId="318A54DB" w14:textId="46857257" w:rsidR="0063211D" w:rsidRPr="00AE63D9" w:rsidRDefault="0063211D"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5.279.800</w:t>
            </w:r>
          </w:p>
        </w:tc>
      </w:tr>
      <w:tr w:rsidR="0063211D" w:rsidRPr="00AE63D9" w14:paraId="46BAF28C" w14:textId="77777777">
        <w:trPr>
          <w:trHeight w:val="375"/>
        </w:trPr>
        <w:tc>
          <w:tcPr>
            <w:tcW w:w="1665" w:type="dxa"/>
          </w:tcPr>
          <w:p w14:paraId="7198C609" w14:textId="77777777" w:rsidR="0063211D" w:rsidRPr="00AE63D9" w:rsidRDefault="0063211D" w:rsidP="0063211D">
            <w:pPr>
              <w:ind w:left="1" w:hanging="3"/>
              <w:outlineLvl w:val="9"/>
              <w:rPr>
                <w:rFonts w:ascii="Arial Narrow" w:eastAsia="Arial Narrow" w:hAnsi="Arial Narrow" w:cs="Arial Narrow"/>
                <w:color w:val="000000"/>
                <w:sz w:val="26"/>
                <w:szCs w:val="26"/>
                <w:lang w:val="tr-TR"/>
              </w:rPr>
            </w:pPr>
            <w:r w:rsidRPr="00AE63D9">
              <w:rPr>
                <w:rFonts w:ascii="Arial Narrow" w:eastAsia="Arial Narrow" w:hAnsi="Arial Narrow" w:cs="Arial Narrow"/>
                <w:sz w:val="26"/>
                <w:szCs w:val="26"/>
                <w:lang w:val="tr-TR"/>
              </w:rPr>
              <w:t>2029</w:t>
            </w:r>
          </w:p>
        </w:tc>
        <w:tc>
          <w:tcPr>
            <w:tcW w:w="2190" w:type="dxa"/>
          </w:tcPr>
          <w:p w14:paraId="0CF24E85" w14:textId="08805491" w:rsidR="0063211D" w:rsidRPr="00AE63D9" w:rsidRDefault="0063211D"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5.660.050</w:t>
            </w:r>
          </w:p>
        </w:tc>
      </w:tr>
      <w:tr w:rsidR="0063211D" w:rsidRPr="00AE63D9" w14:paraId="22DDBC60" w14:textId="77777777">
        <w:trPr>
          <w:trHeight w:val="375"/>
        </w:trPr>
        <w:tc>
          <w:tcPr>
            <w:tcW w:w="1665" w:type="dxa"/>
          </w:tcPr>
          <w:p w14:paraId="0CF7C179" w14:textId="77777777" w:rsidR="0063211D" w:rsidRPr="00AE63D9" w:rsidRDefault="0063211D" w:rsidP="0063211D">
            <w:pPr>
              <w:ind w:left="1" w:hanging="3"/>
              <w:outlineLvl w:val="9"/>
              <w:rPr>
                <w:rFonts w:ascii="Arial Narrow" w:eastAsia="Arial Narrow" w:hAnsi="Arial Narrow" w:cs="Arial Narrow"/>
                <w:sz w:val="26"/>
                <w:szCs w:val="26"/>
                <w:lang w:val="tr-TR"/>
              </w:rPr>
            </w:pPr>
            <w:r w:rsidRPr="00AE63D9">
              <w:rPr>
                <w:rFonts w:ascii="Arial Narrow" w:eastAsia="Arial Narrow" w:hAnsi="Arial Narrow" w:cs="Arial Narrow"/>
                <w:sz w:val="26"/>
                <w:szCs w:val="26"/>
                <w:lang w:val="tr-TR"/>
              </w:rPr>
              <w:t>2030</w:t>
            </w:r>
          </w:p>
        </w:tc>
        <w:tc>
          <w:tcPr>
            <w:tcW w:w="2190" w:type="dxa"/>
          </w:tcPr>
          <w:p w14:paraId="17C605EB" w14:textId="3E38F3CD" w:rsidR="0063211D" w:rsidRPr="00AE63D9" w:rsidRDefault="0063211D"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5.859.550</w:t>
            </w:r>
          </w:p>
        </w:tc>
      </w:tr>
      <w:tr w:rsidR="00F26D83" w:rsidRPr="00AE63D9" w14:paraId="3E868A5A" w14:textId="77777777">
        <w:trPr>
          <w:trHeight w:val="375"/>
        </w:trPr>
        <w:tc>
          <w:tcPr>
            <w:tcW w:w="1665" w:type="dxa"/>
          </w:tcPr>
          <w:p w14:paraId="34A235D5" w14:textId="7F36BEA2" w:rsidR="00F26D83" w:rsidRPr="00AE63D9" w:rsidRDefault="00F26D83" w:rsidP="0063211D">
            <w:pPr>
              <w:ind w:left="1" w:hanging="3"/>
              <w:outlineLvl w:val="9"/>
              <w:rPr>
                <w:rFonts w:ascii="Arial Narrow" w:eastAsia="Arial Narrow" w:hAnsi="Arial Narrow" w:cs="Arial Narrow"/>
                <w:sz w:val="26"/>
                <w:szCs w:val="26"/>
                <w:lang w:val="tr-TR"/>
              </w:rPr>
            </w:pPr>
            <w:r w:rsidRPr="00AE63D9">
              <w:rPr>
                <w:rFonts w:ascii="Arial Narrow" w:eastAsia="Arial Narrow" w:hAnsi="Arial Narrow" w:cs="Arial Narrow"/>
                <w:sz w:val="26"/>
                <w:szCs w:val="26"/>
                <w:lang w:val="tr-TR"/>
              </w:rPr>
              <w:t>2031</w:t>
            </w:r>
          </w:p>
        </w:tc>
        <w:tc>
          <w:tcPr>
            <w:tcW w:w="2190" w:type="dxa"/>
          </w:tcPr>
          <w:p w14:paraId="4DF8028C" w14:textId="59E386D5" w:rsidR="00F26D83" w:rsidRPr="00AE63D9" w:rsidRDefault="00F26D83" w:rsidP="00072F4D">
            <w:pPr>
              <w:widowControl w:val="0"/>
              <w:spacing w:line="276" w:lineRule="auto"/>
              <w:ind w:left="1" w:hanging="3"/>
              <w:jc w:val="right"/>
              <w:outlineLvl w:val="9"/>
              <w:rPr>
                <w:rFonts w:ascii="Arial Narrow" w:hAnsi="Arial Narrow"/>
                <w:color w:val="000000"/>
                <w:sz w:val="26"/>
                <w:szCs w:val="26"/>
                <w:lang w:val="tr-TR"/>
              </w:rPr>
            </w:pPr>
            <w:r w:rsidRPr="00AE63D9">
              <w:rPr>
                <w:rFonts w:ascii="Arial Narrow" w:hAnsi="Arial Narrow"/>
                <w:color w:val="000000"/>
                <w:sz w:val="26"/>
                <w:szCs w:val="26"/>
                <w:lang w:val="tr-TR"/>
              </w:rPr>
              <w:t>6.121.200</w:t>
            </w:r>
          </w:p>
        </w:tc>
      </w:tr>
      <w:tr w:rsidR="00122536" w:rsidRPr="00AE63D9" w14:paraId="5634A042" w14:textId="77777777">
        <w:trPr>
          <w:trHeight w:val="375"/>
        </w:trPr>
        <w:tc>
          <w:tcPr>
            <w:tcW w:w="1665" w:type="dxa"/>
          </w:tcPr>
          <w:p w14:paraId="2F90649A" w14:textId="77777777" w:rsidR="00122536" w:rsidRPr="00AE63D9" w:rsidRDefault="00000000" w:rsidP="00AB7A36">
            <w:pPr>
              <w:ind w:left="1" w:hanging="3"/>
              <w:outlineLvl w:val="9"/>
              <w:rPr>
                <w:rFonts w:ascii="Arial Narrow" w:eastAsia="Arial Narrow" w:hAnsi="Arial Narrow" w:cs="Arial Narrow"/>
                <w:b/>
                <w:sz w:val="26"/>
                <w:szCs w:val="26"/>
                <w:lang w:val="tr-TR"/>
              </w:rPr>
            </w:pPr>
            <w:r w:rsidRPr="00AE63D9">
              <w:rPr>
                <w:rFonts w:ascii="Arial Narrow" w:eastAsia="Arial Narrow" w:hAnsi="Arial Narrow" w:cs="Arial Narrow"/>
                <w:b/>
                <w:sz w:val="26"/>
                <w:szCs w:val="26"/>
                <w:lang w:val="tr-TR"/>
              </w:rPr>
              <w:t>TOPLAM</w:t>
            </w:r>
          </w:p>
        </w:tc>
        <w:tc>
          <w:tcPr>
            <w:tcW w:w="2190" w:type="dxa"/>
          </w:tcPr>
          <w:p w14:paraId="5170247D" w14:textId="29EDD0FF" w:rsidR="00122536" w:rsidRPr="00AE63D9" w:rsidRDefault="0063211D" w:rsidP="00AB7A36">
            <w:pPr>
              <w:pBdr>
                <w:top w:val="nil"/>
                <w:left w:val="nil"/>
                <w:bottom w:val="nil"/>
                <w:right w:val="nil"/>
                <w:between w:val="nil"/>
              </w:pBdr>
              <w:spacing w:line="240" w:lineRule="auto"/>
              <w:ind w:left="1" w:hanging="3"/>
              <w:jc w:val="right"/>
              <w:outlineLvl w:val="9"/>
              <w:rPr>
                <w:rFonts w:ascii="Arial Narrow" w:eastAsia="Arial Narrow" w:hAnsi="Arial Narrow" w:cs="Arial Narrow"/>
                <w:sz w:val="24"/>
                <w:szCs w:val="24"/>
                <w:lang w:val="tr-TR"/>
              </w:rPr>
            </w:pPr>
            <w:r w:rsidRPr="00AE63D9">
              <w:rPr>
                <w:rFonts w:ascii="Arial Narrow" w:eastAsia="Arial Narrow" w:hAnsi="Arial Narrow" w:cs="Arial Narrow"/>
                <w:b/>
                <w:sz w:val="26"/>
                <w:szCs w:val="26"/>
                <w:lang w:val="tr-TR"/>
              </w:rPr>
              <w:t>26.256.350</w:t>
            </w:r>
          </w:p>
        </w:tc>
      </w:tr>
    </w:tbl>
    <w:p w14:paraId="3BF4DD71"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3BE00D3F"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6.1.3. Pik Çekişler</w:t>
      </w:r>
    </w:p>
    <w:p w14:paraId="1D68F185" w14:textId="77777777" w:rsidR="00122536" w:rsidRPr="00AE63D9" w:rsidRDefault="00000000" w:rsidP="00AB7A36">
      <w:pPr>
        <w:widowControl w:val="0"/>
        <w:shd w:val="clear" w:color="auto" w:fill="FFFFFF"/>
        <w:tabs>
          <w:tab w:val="left" w:pos="2003"/>
        </w:tabs>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ab/>
      </w:r>
    </w:p>
    <w:tbl>
      <w:tblPr>
        <w:tblStyle w:val="a2"/>
        <w:tblW w:w="10060" w:type="dxa"/>
        <w:tblInd w:w="5" w:type="dxa"/>
        <w:tblLayout w:type="fixed"/>
        <w:tblLook w:val="0000" w:firstRow="0" w:lastRow="0" w:firstColumn="0" w:lastColumn="0" w:noHBand="0" w:noVBand="0"/>
      </w:tblPr>
      <w:tblGrid>
        <w:gridCol w:w="1270"/>
        <w:gridCol w:w="1465"/>
        <w:gridCol w:w="1465"/>
        <w:gridCol w:w="1465"/>
        <w:gridCol w:w="1465"/>
        <w:gridCol w:w="1465"/>
        <w:gridCol w:w="1465"/>
      </w:tblGrid>
      <w:tr w:rsidR="0063211D" w:rsidRPr="00AE63D9" w14:paraId="39B6EB87" w14:textId="4F82325B" w:rsidTr="00072F4D">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5E0647AB" w14:textId="77777777" w:rsidR="0063211D" w:rsidRPr="00AE63D9" w:rsidRDefault="0063211D" w:rsidP="0041546D">
            <w:pPr>
              <w:ind w:left="0" w:hanging="2"/>
              <w:jc w:val="center"/>
              <w:outlineLvl w:val="9"/>
              <w:rPr>
                <w:rFonts w:ascii="Arial Narrow" w:eastAsia="Arial Narrow" w:hAnsi="Arial Narrow" w:cs="Arial Narrow"/>
                <w:b/>
                <w:color w:val="000000"/>
                <w:sz w:val="22"/>
                <w:szCs w:val="22"/>
                <w:lang w:val="tr-TR"/>
              </w:rPr>
            </w:pP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1D017CF7" w14:textId="7777777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2026</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5D23C0E2" w14:textId="7777777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2027</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3FAB7DEF" w14:textId="7777777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2028</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310B1FE1" w14:textId="7777777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2029</w:t>
            </w:r>
          </w:p>
        </w:tc>
        <w:tc>
          <w:tcPr>
            <w:tcW w:w="1465" w:type="dxa"/>
            <w:tcBorders>
              <w:top w:val="single" w:sz="6" w:space="0" w:color="000000"/>
              <w:left w:val="nil"/>
              <w:bottom w:val="single" w:sz="6" w:space="0" w:color="000000"/>
              <w:right w:val="single" w:sz="6" w:space="0" w:color="000000"/>
            </w:tcBorders>
            <w:tcMar>
              <w:top w:w="0" w:type="dxa"/>
              <w:left w:w="40" w:type="dxa"/>
              <w:bottom w:w="0" w:type="dxa"/>
              <w:right w:w="40" w:type="dxa"/>
            </w:tcMar>
            <w:vAlign w:val="center"/>
          </w:tcPr>
          <w:p w14:paraId="12D2BD5A" w14:textId="7777777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2030</w:t>
            </w:r>
          </w:p>
        </w:tc>
        <w:tc>
          <w:tcPr>
            <w:tcW w:w="1465" w:type="dxa"/>
            <w:tcBorders>
              <w:top w:val="single" w:sz="6" w:space="0" w:color="000000"/>
              <w:left w:val="nil"/>
              <w:bottom w:val="single" w:sz="6" w:space="0" w:color="000000"/>
              <w:right w:val="single" w:sz="6" w:space="0" w:color="000000"/>
            </w:tcBorders>
            <w:vAlign w:val="center"/>
          </w:tcPr>
          <w:p w14:paraId="50D2A360" w14:textId="0AF6F217" w:rsidR="0063211D" w:rsidRPr="00AE63D9" w:rsidRDefault="0063211D" w:rsidP="0041546D">
            <w:pPr>
              <w:widowControl w:val="0"/>
              <w:spacing w:line="276" w:lineRule="auto"/>
              <w:ind w:left="0" w:hanging="2"/>
              <w:jc w:val="center"/>
              <w:outlineLvl w:val="9"/>
              <w:rPr>
                <w:rFonts w:ascii="Arial Narrow" w:eastAsia="Arial Narrow" w:hAnsi="Arial Narrow" w:cs="Arial Narrow"/>
                <w:b/>
                <w:sz w:val="22"/>
                <w:szCs w:val="22"/>
                <w:lang w:val="tr-TR"/>
              </w:rPr>
            </w:pPr>
            <w:r w:rsidRPr="00AE63D9">
              <w:rPr>
                <w:rFonts w:ascii="Arial Narrow" w:eastAsia="Arial Narrow" w:hAnsi="Arial Narrow" w:cs="Arial Narrow"/>
                <w:b/>
                <w:sz w:val="22"/>
                <w:szCs w:val="22"/>
                <w:lang w:val="tr-TR"/>
              </w:rPr>
              <w:t>2031</w:t>
            </w:r>
          </w:p>
        </w:tc>
      </w:tr>
      <w:tr w:rsidR="0063211D" w:rsidRPr="00AE63D9" w14:paraId="267A6591" w14:textId="3BD27D4E" w:rsidTr="00072F4D">
        <w:trPr>
          <w:trHeight w:val="383"/>
        </w:trPr>
        <w:tc>
          <w:tcPr>
            <w:tcW w:w="1270" w:type="dxa"/>
            <w:tcBorders>
              <w:top w:val="single" w:sz="4" w:space="0" w:color="000000"/>
              <w:left w:val="single" w:sz="4" w:space="0" w:color="000000"/>
              <w:bottom w:val="single" w:sz="4" w:space="0" w:color="000000"/>
              <w:right w:val="single" w:sz="4" w:space="0" w:color="000000"/>
            </w:tcBorders>
            <w:vAlign w:val="center"/>
          </w:tcPr>
          <w:p w14:paraId="39767EF9" w14:textId="77777777" w:rsidR="0063211D" w:rsidRPr="00AE63D9" w:rsidRDefault="0063211D" w:rsidP="0041546D">
            <w:pPr>
              <w:ind w:left="0" w:hanging="2"/>
              <w:jc w:val="center"/>
              <w:outlineLvl w:val="9"/>
              <w:rPr>
                <w:rFonts w:ascii="Arial Narrow" w:eastAsia="Arial Narrow" w:hAnsi="Arial Narrow" w:cs="Arial Narrow"/>
                <w:color w:val="000000"/>
                <w:sz w:val="22"/>
                <w:szCs w:val="22"/>
                <w:lang w:val="tr-TR"/>
              </w:rPr>
            </w:pPr>
            <w:r w:rsidRPr="00AE63D9">
              <w:rPr>
                <w:rFonts w:ascii="Arial Narrow" w:eastAsia="Arial Narrow" w:hAnsi="Arial Narrow" w:cs="Arial Narrow"/>
                <w:b/>
                <w:color w:val="000000"/>
                <w:sz w:val="22"/>
                <w:szCs w:val="22"/>
                <w:lang w:val="tr-TR"/>
              </w:rPr>
              <w:t>Aylık Pik</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7B69B24" w14:textId="23779217"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215.920   </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36A6D07" w14:textId="3D2C52D3"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853.930   </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24E55AD2" w14:textId="687233A7"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1.020.210   </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0DD9E363" w14:textId="0034870E"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1.039.400   </w:t>
            </w:r>
          </w:p>
        </w:tc>
        <w:tc>
          <w:tcPr>
            <w:tcW w:w="1465" w:type="dxa"/>
            <w:tcBorders>
              <w:top w:val="single" w:sz="4" w:space="0" w:color="000000"/>
              <w:left w:val="nil"/>
              <w:bottom w:val="single" w:sz="4" w:space="0" w:color="000000"/>
              <w:right w:val="single" w:sz="4" w:space="0" w:color="000000"/>
            </w:tcBorders>
            <w:tcMar>
              <w:top w:w="0" w:type="dxa"/>
              <w:left w:w="40" w:type="dxa"/>
              <w:bottom w:w="0" w:type="dxa"/>
              <w:right w:w="40" w:type="dxa"/>
            </w:tcMar>
            <w:vAlign w:val="center"/>
          </w:tcPr>
          <w:p w14:paraId="7AF5102C" w14:textId="7A2DE173"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1.080.640   </w:t>
            </w:r>
          </w:p>
        </w:tc>
        <w:tc>
          <w:tcPr>
            <w:tcW w:w="1465" w:type="dxa"/>
            <w:tcBorders>
              <w:top w:val="single" w:sz="4" w:space="0" w:color="000000"/>
              <w:left w:val="nil"/>
              <w:bottom w:val="single" w:sz="4" w:space="0" w:color="000000"/>
              <w:right w:val="single" w:sz="4" w:space="0" w:color="000000"/>
            </w:tcBorders>
            <w:vAlign w:val="center"/>
          </w:tcPr>
          <w:p w14:paraId="151DF49A" w14:textId="044B8748"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1.121.540</w:t>
            </w:r>
          </w:p>
        </w:tc>
      </w:tr>
      <w:tr w:rsidR="0063211D" w:rsidRPr="00AE63D9" w14:paraId="139A550E" w14:textId="393D7490" w:rsidTr="00072F4D">
        <w:trPr>
          <w:trHeight w:val="383"/>
        </w:trPr>
        <w:tc>
          <w:tcPr>
            <w:tcW w:w="1270" w:type="dxa"/>
            <w:tcBorders>
              <w:top w:val="nil"/>
              <w:left w:val="single" w:sz="4" w:space="0" w:color="000000"/>
              <w:bottom w:val="single" w:sz="4" w:space="0" w:color="000000"/>
              <w:right w:val="single" w:sz="4" w:space="0" w:color="000000"/>
            </w:tcBorders>
            <w:vAlign w:val="center"/>
          </w:tcPr>
          <w:p w14:paraId="40972FA3" w14:textId="77777777" w:rsidR="0063211D" w:rsidRPr="00AE63D9" w:rsidRDefault="0063211D" w:rsidP="0041546D">
            <w:pPr>
              <w:ind w:left="0" w:hanging="2"/>
              <w:jc w:val="center"/>
              <w:outlineLvl w:val="9"/>
              <w:rPr>
                <w:rFonts w:ascii="Arial Narrow" w:eastAsia="Arial Narrow" w:hAnsi="Arial Narrow" w:cs="Arial Narrow"/>
                <w:color w:val="000000"/>
                <w:sz w:val="22"/>
                <w:szCs w:val="22"/>
                <w:lang w:val="tr-TR"/>
              </w:rPr>
            </w:pPr>
            <w:r w:rsidRPr="00AE63D9">
              <w:rPr>
                <w:rFonts w:ascii="Arial Narrow" w:eastAsia="Arial Narrow" w:hAnsi="Arial Narrow" w:cs="Arial Narrow"/>
                <w:b/>
                <w:color w:val="000000"/>
                <w:sz w:val="22"/>
                <w:szCs w:val="22"/>
                <w:lang w:val="tr-TR"/>
              </w:rPr>
              <w:t>Günlük Pik</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6417CD70" w14:textId="4D2EEFEA"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10.080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00313BFA" w14:textId="1CB6C4E4"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39.860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BD69AB7" w14:textId="2AAC3359"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47.610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2FA67D3" w14:textId="2B3AB2FA"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48.510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0B6DEFEF" w14:textId="05F0EBE7"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50.430   </w:t>
            </w:r>
          </w:p>
        </w:tc>
        <w:tc>
          <w:tcPr>
            <w:tcW w:w="1465" w:type="dxa"/>
            <w:tcBorders>
              <w:top w:val="nil"/>
              <w:left w:val="nil"/>
              <w:bottom w:val="single" w:sz="4" w:space="0" w:color="000000"/>
              <w:right w:val="single" w:sz="4" w:space="0" w:color="000000"/>
            </w:tcBorders>
            <w:vAlign w:val="center"/>
          </w:tcPr>
          <w:p w14:paraId="05AD9022" w14:textId="35799268"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52.340</w:t>
            </w:r>
          </w:p>
        </w:tc>
      </w:tr>
      <w:tr w:rsidR="0063211D" w:rsidRPr="00AE63D9" w14:paraId="50F3061E" w14:textId="6E7F1754" w:rsidTr="00072F4D">
        <w:trPr>
          <w:trHeight w:val="383"/>
        </w:trPr>
        <w:tc>
          <w:tcPr>
            <w:tcW w:w="1270" w:type="dxa"/>
            <w:tcBorders>
              <w:top w:val="nil"/>
              <w:left w:val="single" w:sz="4" w:space="0" w:color="000000"/>
              <w:bottom w:val="single" w:sz="4" w:space="0" w:color="000000"/>
              <w:right w:val="single" w:sz="4" w:space="0" w:color="000000"/>
            </w:tcBorders>
            <w:vAlign w:val="center"/>
          </w:tcPr>
          <w:p w14:paraId="22BDBA87" w14:textId="77777777" w:rsidR="0063211D" w:rsidRPr="00AE63D9" w:rsidRDefault="0063211D" w:rsidP="0041546D">
            <w:pPr>
              <w:ind w:left="0" w:hanging="2"/>
              <w:jc w:val="center"/>
              <w:outlineLvl w:val="9"/>
              <w:rPr>
                <w:rFonts w:ascii="Arial Narrow" w:eastAsia="Arial Narrow" w:hAnsi="Arial Narrow" w:cs="Arial Narrow"/>
                <w:color w:val="000000"/>
                <w:sz w:val="22"/>
                <w:szCs w:val="22"/>
                <w:lang w:val="tr-TR"/>
              </w:rPr>
            </w:pPr>
            <w:r w:rsidRPr="00AE63D9">
              <w:rPr>
                <w:rFonts w:ascii="Arial Narrow" w:eastAsia="Arial Narrow" w:hAnsi="Arial Narrow" w:cs="Arial Narrow"/>
                <w:b/>
                <w:color w:val="000000"/>
                <w:sz w:val="22"/>
                <w:szCs w:val="22"/>
                <w:lang w:val="tr-TR"/>
              </w:rPr>
              <w:t>Saatlik Pik</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79EAB205" w14:textId="0696B08C"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180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3BBC527E" w14:textId="5DFFA41A"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2.491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42B57C2C" w14:textId="334770F5"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2.000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47697A00" w14:textId="56C535FA"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2.115   </w:t>
            </w:r>
          </w:p>
        </w:tc>
        <w:tc>
          <w:tcPr>
            <w:tcW w:w="1465" w:type="dxa"/>
            <w:tcBorders>
              <w:top w:val="nil"/>
              <w:left w:val="nil"/>
              <w:bottom w:val="single" w:sz="4" w:space="0" w:color="000000"/>
              <w:right w:val="single" w:sz="4" w:space="0" w:color="000000"/>
            </w:tcBorders>
            <w:tcMar>
              <w:top w:w="0" w:type="dxa"/>
              <w:left w:w="40" w:type="dxa"/>
              <w:bottom w:w="0" w:type="dxa"/>
              <w:right w:w="40" w:type="dxa"/>
            </w:tcMar>
            <w:vAlign w:val="center"/>
          </w:tcPr>
          <w:p w14:paraId="347A3FEC" w14:textId="66B4A2E4"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 xml:space="preserve">2.220   </w:t>
            </w:r>
          </w:p>
        </w:tc>
        <w:tc>
          <w:tcPr>
            <w:tcW w:w="1465" w:type="dxa"/>
            <w:tcBorders>
              <w:top w:val="nil"/>
              <w:left w:val="nil"/>
              <w:bottom w:val="single" w:sz="4" w:space="0" w:color="000000"/>
              <w:right w:val="single" w:sz="4" w:space="0" w:color="000000"/>
            </w:tcBorders>
            <w:vAlign w:val="center"/>
          </w:tcPr>
          <w:p w14:paraId="1CAEED73" w14:textId="10B61152" w:rsidR="0063211D" w:rsidRPr="00AE63D9" w:rsidRDefault="0063211D" w:rsidP="0041546D">
            <w:pPr>
              <w:widowControl w:val="0"/>
              <w:spacing w:line="276" w:lineRule="auto"/>
              <w:ind w:left="0" w:hanging="2"/>
              <w:jc w:val="center"/>
              <w:outlineLvl w:val="9"/>
              <w:rPr>
                <w:rFonts w:ascii="Arial Narrow" w:hAnsi="Arial Narrow"/>
                <w:color w:val="000000"/>
                <w:sz w:val="22"/>
                <w:szCs w:val="22"/>
                <w:lang w:val="tr-TR"/>
              </w:rPr>
            </w:pPr>
            <w:r w:rsidRPr="00AE63D9">
              <w:rPr>
                <w:rFonts w:ascii="Arial Narrow" w:hAnsi="Arial Narrow"/>
                <w:color w:val="000000"/>
                <w:sz w:val="22"/>
                <w:szCs w:val="22"/>
                <w:lang w:val="tr-TR"/>
              </w:rPr>
              <w:t>2.270</w:t>
            </w:r>
          </w:p>
        </w:tc>
      </w:tr>
    </w:tbl>
    <w:p w14:paraId="163E8E62"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78E90523" w14:textId="77777777" w:rsidR="00122536" w:rsidRPr="00AE63D9"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p>
    <w:p w14:paraId="1E77111E"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6.1.4.  DOĞAL GAZIN TEKNİK SPESİFİKASYONLARI:</w:t>
      </w:r>
    </w:p>
    <w:p w14:paraId="58D87A0C"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CNG gazının teknik özellikleri, BOTAŞ’ın teknik spesifikasyonlarına uygun olacaktır. </w:t>
      </w:r>
    </w:p>
    <w:p w14:paraId="03CF0983"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 xml:space="preserve">CNG ÖZELLİKLERİ </w:t>
      </w:r>
    </w:p>
    <w:p w14:paraId="38AC9053"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 xml:space="preserve">Kimyasal Kompozisyon (Mol Yüzdesi Olarak) </w:t>
      </w:r>
    </w:p>
    <w:p w14:paraId="4F29A0A9"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Metan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(C1)    Min.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82 </w:t>
      </w:r>
    </w:p>
    <w:p w14:paraId="0B054B70"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Etan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(C2)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12  </w:t>
      </w:r>
    </w:p>
    <w:p w14:paraId="652BCB92"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Propan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(C3)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4 </w:t>
      </w:r>
    </w:p>
    <w:p w14:paraId="5C2D8F9B"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Bütan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(C4)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2,5 </w:t>
      </w:r>
    </w:p>
    <w:p w14:paraId="5AEB18E8"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Pentan ve Diğer Ağır Hidrokarbonlar</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(C5+)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1 </w:t>
      </w:r>
    </w:p>
    <w:p w14:paraId="08274FD4"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Karbondioksit</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(CO2)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3 </w:t>
      </w:r>
    </w:p>
    <w:p w14:paraId="672E3FCB"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Oksijen</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(O2)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0,5  </w:t>
      </w:r>
    </w:p>
    <w:p w14:paraId="74524F65"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Azot</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(N2)    Maks.</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w:t>
      </w:r>
      <w:r w:rsidRPr="00AE63D9">
        <w:rPr>
          <w:rFonts w:ascii="Arial Narrow" w:eastAsia="Arial Narrow" w:hAnsi="Arial Narrow" w:cs="Arial Narrow"/>
          <w:sz w:val="24"/>
          <w:szCs w:val="24"/>
          <w:lang w:val="tr-TR"/>
        </w:rPr>
        <w:tab/>
        <w:t xml:space="preserve">% 5,8 </w:t>
      </w:r>
    </w:p>
    <w:p w14:paraId="14BCD12D" w14:textId="77777777" w:rsidR="00122536" w:rsidRPr="00AE63D9" w:rsidRDefault="00122536" w:rsidP="00AB7A36">
      <w:pPr>
        <w:ind w:left="0" w:hanging="2"/>
        <w:outlineLvl w:val="9"/>
        <w:rPr>
          <w:rFonts w:ascii="Arial Narrow" w:eastAsia="Arial Narrow" w:hAnsi="Arial Narrow" w:cs="Arial Narrow"/>
          <w:sz w:val="24"/>
          <w:szCs w:val="24"/>
          <w:u w:val="single"/>
          <w:lang w:val="tr-TR"/>
        </w:rPr>
      </w:pPr>
    </w:p>
    <w:p w14:paraId="2AB16C03" w14:textId="77777777" w:rsidR="00122536" w:rsidRPr="00AE63D9" w:rsidRDefault="00000000" w:rsidP="00AB7A36">
      <w:pPr>
        <w:ind w:left="0" w:hanging="2"/>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sz w:val="24"/>
          <w:szCs w:val="24"/>
          <w:u w:val="single"/>
          <w:lang w:val="tr-TR"/>
        </w:rPr>
        <w:t>Kükürt:</w:t>
      </w:r>
    </w:p>
    <w:p w14:paraId="73897F8F"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Hidrojen Sülfür</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(H2S)  Maks.   </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5,35 mg/m³ </w:t>
      </w:r>
    </w:p>
    <w:p w14:paraId="7CEF944C"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Merkaptan Kükürt</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Maks.  </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16,07 mg/m³ </w:t>
      </w:r>
    </w:p>
    <w:p w14:paraId="0E19117D"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Toplam Kükürt</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           Maks. </w:t>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r>
      <w:r w:rsidRPr="00AE63D9">
        <w:rPr>
          <w:rFonts w:ascii="Arial Narrow" w:eastAsia="Arial Narrow" w:hAnsi="Arial Narrow" w:cs="Arial Narrow"/>
          <w:sz w:val="24"/>
          <w:szCs w:val="24"/>
          <w:lang w:val="tr-TR"/>
        </w:rPr>
        <w:tab/>
        <w:t xml:space="preserve">115,50 mg/m³ </w:t>
      </w:r>
    </w:p>
    <w:p w14:paraId="72C08ED8" w14:textId="77777777" w:rsidR="00122536" w:rsidRPr="00AE63D9" w:rsidRDefault="00122536" w:rsidP="00AB7A36">
      <w:pPr>
        <w:ind w:left="0" w:hanging="2"/>
        <w:outlineLvl w:val="9"/>
        <w:rPr>
          <w:rFonts w:ascii="Arial Narrow" w:eastAsia="Arial Narrow" w:hAnsi="Arial Narrow" w:cs="Arial Narrow"/>
          <w:sz w:val="24"/>
          <w:szCs w:val="24"/>
          <w:u w:val="single"/>
          <w:lang w:val="tr-TR"/>
        </w:rPr>
      </w:pPr>
    </w:p>
    <w:p w14:paraId="6034FBA3" w14:textId="77777777" w:rsidR="00122536" w:rsidRPr="00AE63D9" w:rsidRDefault="00000000" w:rsidP="00AB7A36">
      <w:pPr>
        <w:ind w:left="0" w:hanging="2"/>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sz w:val="24"/>
          <w:szCs w:val="24"/>
          <w:u w:val="single"/>
          <w:lang w:val="tr-TR"/>
        </w:rPr>
        <w:t xml:space="preserve">Üst Isıl Değer:  </w:t>
      </w:r>
    </w:p>
    <w:p w14:paraId="6BA69020"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Maks.  10.427 kcal/ m³ </w:t>
      </w:r>
    </w:p>
    <w:p w14:paraId="6FF41BC0"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Min.    8.100 kcal/ m</w:t>
      </w:r>
      <w:r w:rsidRPr="00AE63D9">
        <w:rPr>
          <w:rFonts w:ascii="Arial Narrow" w:eastAsia="Arial Narrow" w:hAnsi="Arial Narrow" w:cs="Arial Narrow"/>
          <w:b/>
          <w:sz w:val="24"/>
          <w:szCs w:val="24"/>
          <w:lang w:val="tr-TR"/>
        </w:rPr>
        <w:t xml:space="preserve">³ </w:t>
      </w:r>
    </w:p>
    <w:p w14:paraId="02D985F9" w14:textId="77777777" w:rsidR="00122536" w:rsidRPr="00AE63D9"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6DF54040"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6.1.5. Azami Asgari Çekiş Miktarları</w:t>
      </w:r>
    </w:p>
    <w:p w14:paraId="74AECA31"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Saatlik tüketimleri Teslim noktasında teçhiz edilmiş sayacın minimum (Qmin) ve maksimum (Qmax) ölçüm limitleri arasında olması gerekmektedir. Qmin değerinin altındaki tüketimlerde Qmin değeri, Qmax değerinin üzerindeki tüketimlerde Qmax*%30 değeri esas alınarak yapılacak hesaplama ile şebekeye bağlı tüplerde bulunan gaz miktarı kıyaslanarak hangisi daha düşükse o değer dikkate alınacaktır. </w:t>
      </w:r>
    </w:p>
    <w:p w14:paraId="708F9CC7"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507E7C8C"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6.1.6. Al ya da Öde Yükümlülüğü</w:t>
      </w:r>
    </w:p>
    <w:p w14:paraId="1F7CE340" w14:textId="4CBF48DB"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ŞİRKETİ’nin al ya da öde yükümlülüğü bulunmamaktadır. Ayrıca TEDARİKÇİ’nin</w:t>
      </w:r>
      <w:r w:rsidR="00B20ED6"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sz w:val="24"/>
          <w:szCs w:val="24"/>
          <w:lang w:val="tr-TR"/>
        </w:rPr>
        <w:t>“Yıllık Sözleşme Miktarının Dağılımı”nda sunulan rakamların tahmini rakamlar olduğunu bilerek Dağıtım Bölgesinin tüketim dengesizliklerine göre planlamasını yapması gerekmektedir.</w:t>
      </w:r>
    </w:p>
    <w:p w14:paraId="1526C04E"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AAC30B4"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7: SÖZLEŞME SÜRESİ</w:t>
      </w:r>
    </w:p>
    <w:p w14:paraId="0AD51DFE" w14:textId="767BB789"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Sözleşmenin imzalandığı tarihten başlamak üzere </w:t>
      </w:r>
      <w:r w:rsidR="0063211D" w:rsidRPr="00AE63D9">
        <w:rPr>
          <w:rFonts w:ascii="Arial Narrow" w:eastAsia="Arial Narrow" w:hAnsi="Arial Narrow" w:cs="Arial Narrow"/>
          <w:b/>
          <w:sz w:val="24"/>
          <w:szCs w:val="24"/>
          <w:lang w:val="tr-TR"/>
        </w:rPr>
        <w:t>01</w:t>
      </w:r>
      <w:r w:rsidRPr="00AE63D9">
        <w:rPr>
          <w:rFonts w:ascii="Arial Narrow" w:eastAsia="Arial Narrow" w:hAnsi="Arial Narrow" w:cs="Arial Narrow"/>
          <w:b/>
          <w:sz w:val="24"/>
          <w:szCs w:val="24"/>
          <w:lang w:val="tr-TR"/>
        </w:rPr>
        <w:t>/</w:t>
      </w:r>
      <w:r w:rsidR="00B20ED6" w:rsidRPr="00AE63D9">
        <w:rPr>
          <w:rFonts w:ascii="Arial Narrow" w:eastAsia="Arial Narrow" w:hAnsi="Arial Narrow" w:cs="Arial Narrow"/>
          <w:b/>
          <w:sz w:val="24"/>
          <w:szCs w:val="24"/>
          <w:lang w:val="tr-TR"/>
        </w:rPr>
        <w:t>1</w:t>
      </w:r>
      <w:r w:rsidR="0063211D" w:rsidRPr="00AE63D9">
        <w:rPr>
          <w:rFonts w:ascii="Arial Narrow" w:eastAsia="Arial Narrow" w:hAnsi="Arial Narrow" w:cs="Arial Narrow"/>
          <w:b/>
          <w:sz w:val="24"/>
          <w:szCs w:val="24"/>
          <w:lang w:val="tr-TR"/>
        </w:rPr>
        <w:t>0</w:t>
      </w:r>
      <w:r w:rsidRPr="00AE63D9">
        <w:rPr>
          <w:rFonts w:ascii="Arial Narrow" w:eastAsia="Arial Narrow" w:hAnsi="Arial Narrow" w:cs="Arial Narrow"/>
          <w:b/>
          <w:sz w:val="24"/>
          <w:szCs w:val="24"/>
          <w:lang w:val="tr-TR"/>
        </w:rPr>
        <w:t>/203</w:t>
      </w:r>
      <w:r w:rsidR="0063211D" w:rsidRPr="00AE63D9">
        <w:rPr>
          <w:rFonts w:ascii="Arial Narrow" w:eastAsia="Arial Narrow" w:hAnsi="Arial Narrow" w:cs="Arial Narrow"/>
          <w:b/>
          <w:sz w:val="24"/>
          <w:szCs w:val="24"/>
          <w:lang w:val="tr-TR"/>
        </w:rPr>
        <w:t>1</w:t>
      </w:r>
      <w:r w:rsidRPr="00AE63D9">
        <w:rPr>
          <w:rFonts w:ascii="Arial Narrow" w:eastAsia="Arial Narrow" w:hAnsi="Arial Narrow" w:cs="Arial Narrow"/>
          <w:b/>
          <w:sz w:val="24"/>
          <w:szCs w:val="24"/>
          <w:lang w:val="tr-TR"/>
        </w:rPr>
        <w:t xml:space="preserve"> </w:t>
      </w:r>
      <w:r w:rsidRPr="00AE63D9">
        <w:rPr>
          <w:rFonts w:ascii="Arial Narrow" w:eastAsia="Arial Narrow" w:hAnsi="Arial Narrow" w:cs="Arial Narrow"/>
          <w:sz w:val="24"/>
          <w:szCs w:val="24"/>
          <w:lang w:val="tr-TR"/>
        </w:rPr>
        <w:t>tarihine kadardır.</w:t>
      </w:r>
    </w:p>
    <w:p w14:paraId="2CEC6062"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33A518B"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8: TEDARİKÇİNİN SORUMLULUKLARI</w:t>
      </w:r>
    </w:p>
    <w:p w14:paraId="6F56EEFA"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taşıma araçlarının kapasitesi minimum 4.500 SM³, taşıma basıncı ise minimum 180 bar olacaktır.</w:t>
      </w:r>
    </w:p>
    <w:p w14:paraId="751AD079"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CNG taşıma aracıyla DAĞITIM ŞİRKETİ’nin göstereceği ve mevzuatlara uygun olarak hazırlanmış bağlantı noktası arasındaki bağlantıyı yapacaktır.</w:t>
      </w:r>
    </w:p>
    <w:p w14:paraId="20BCB934"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bağlantı noktasında mevcut olan topraklama bağlantısını, uygun ekipman temin ederek yapacaktır.</w:t>
      </w:r>
    </w:p>
    <w:p w14:paraId="0319D47D"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DAĞITIM ŞİRKETİ tarafından teknik olarak izin verilen debi aralığının içinde kalacak şekilde boşaltımını kesintisiz olarak gerçekleştirecek ve bağlantı noktasından ayrılıncaya kadar kendi teknik personeli nezaret edecektir.</w:t>
      </w:r>
    </w:p>
    <w:p w14:paraId="10F975A9"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lastRenderedPageBreak/>
        <w:t>TEDARİKÇİ, taşıma araçlarından boşaltma işini, en fazla 4-8 (dört-sekiz) bar olunca bağlantıyı söküp, tesislerden ayrılacaktır.</w:t>
      </w:r>
    </w:p>
    <w:p w14:paraId="4D239B5A" w14:textId="77777777" w:rsidR="00122536" w:rsidRPr="00AE63D9" w:rsidRDefault="00000000" w:rsidP="00AB7A36">
      <w:pPr>
        <w:numPr>
          <w:ilvl w:val="1"/>
          <w:numId w:val="1"/>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sz w:val="24"/>
          <w:szCs w:val="24"/>
          <w:lang w:val="tr-TR"/>
        </w:rPr>
        <w:t>TEDARİKÇİ’nin tesisleri ve araç sayıları DAĞITIM ŞİRKETİ’nin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r w:rsidRPr="00AE63D9">
        <w:rPr>
          <w:rFonts w:ascii="Arial Narrow" w:eastAsia="Arial Narrow" w:hAnsi="Arial Narrow" w:cs="Arial Narrow"/>
          <w:b/>
          <w:color w:val="000000"/>
          <w:sz w:val="24"/>
          <w:szCs w:val="24"/>
          <w:lang w:val="tr-TR"/>
        </w:rPr>
        <w:t xml:space="preserve"> </w:t>
      </w:r>
    </w:p>
    <w:p w14:paraId="6A0BBD0F" w14:textId="77777777" w:rsidR="00122536" w:rsidRPr="00AE63D9" w:rsidRDefault="00000000" w:rsidP="00AB7A36">
      <w:pPr>
        <w:numPr>
          <w:ilvl w:val="1"/>
          <w:numId w:val="1"/>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sz w:val="24"/>
          <w:szCs w:val="24"/>
          <w:lang w:val="tr-TR"/>
        </w:rPr>
        <w:t>TEDARİKÇİ’nin</w:t>
      </w:r>
      <w:r w:rsidRPr="00AE63D9">
        <w:rPr>
          <w:rFonts w:ascii="Arial Narrow" w:eastAsia="Arial Narrow" w:hAnsi="Arial Narrow" w:cs="Arial Narrow"/>
          <w:color w:val="000000"/>
          <w:sz w:val="24"/>
          <w:szCs w:val="24"/>
          <w:lang w:val="tr-TR"/>
        </w:rPr>
        <w:t>, 1 üniteyi (römork) boşaltma süresi 3 saati geçmeyecektir.</w:t>
      </w:r>
    </w:p>
    <w:p w14:paraId="5F60E1D5"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olası gaz kaçağının tespiti için kalibrasyonu yapılmış, seyyar dedektör bulundurulacaktır.</w:t>
      </w:r>
    </w:p>
    <w:p w14:paraId="22C48C1C"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DAĞITIM ŞİRKETİ tarafından talepte bulunulmasını takiben en geç 4 (dört) Saat içerisinde bir ünite (römork) CNG’ yi teslim edecek şekilde hazırlıklı olacaktır.</w:t>
      </w:r>
    </w:p>
    <w:p w14:paraId="693FDEF1"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Gaz Teslimatı iş günlerinde 08.00-18.30 saatleri arasında yapılacak olup TEDARİKÇİ, DAĞITIM ŞİRKETİ’nin talep etmesi durumunda hafta sonu ve/veya resmi tatil günleri de dahil olmak üzere, 24 saat teslimat yapabilecek kabiliyette olacaktır.</w:t>
      </w:r>
    </w:p>
    <w:p w14:paraId="5258BC69"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acil ihtiyaç durumunda, DAĞITIM ŞİRKETİ tarafından talep edildiğinden itibaren en fazla 4 (Dört) saat içinde, en az 1 ünite (römork)</w:t>
      </w:r>
      <w:r w:rsidRPr="00AE63D9">
        <w:rPr>
          <w:rFonts w:ascii="Arial Narrow" w:eastAsia="Arial Narrow" w:hAnsi="Arial Narrow" w:cs="Arial Narrow"/>
          <w:color w:val="FF0000"/>
          <w:sz w:val="24"/>
          <w:szCs w:val="24"/>
          <w:lang w:val="tr-TR"/>
        </w:rPr>
        <w:t xml:space="preserve"> </w:t>
      </w:r>
      <w:r w:rsidRPr="00AE63D9">
        <w:rPr>
          <w:rFonts w:ascii="Arial Narrow" w:eastAsia="Arial Narrow" w:hAnsi="Arial Narrow" w:cs="Arial Narrow"/>
          <w:sz w:val="24"/>
          <w:szCs w:val="24"/>
          <w:lang w:val="tr-TR"/>
        </w:rPr>
        <w:t>CNG’ yi yine DAĞITIM ŞİRKETİ tarafından belirtilen Teslim Noktasına ulaştırabilecek düzeni sağlayacaktır.</w:t>
      </w:r>
    </w:p>
    <w:p w14:paraId="3140E176"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TEDARİKÇİ’nin sevkiyat sırasında kullandığı ekipmanlar, “Taşınabilir Basınçlı Ekipmanlar Yönetmeliği” ne uygun olacaktır. Taşıma araçlarında da geçerli ADR ya da “Durum Tespit Belgeleri” bulunacak olup taşıtlar, “Karayolu Taşıma Yönetmeliği” ve “Tehlikeli Maddelerin Karayoluyla Taşınması Yönetmeliği” ne uygun olacaktır.</w:t>
      </w:r>
    </w:p>
    <w:p w14:paraId="21163320"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her teslimatta, kamyon üzerindeki CNG miktarını ile kamyon tüp basıncını gösterir belgeleri, irsaliye ve ilgili yasal mevzuat kapsamında sürücünün edinmesi ve yanında taşıması gereken belgeleri sunmakla yükümlüdür.</w:t>
      </w:r>
    </w:p>
    <w:p w14:paraId="6BB4227F"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24 saat ulaşılabilir telefon numaralarını ve adres bilgilerini DAĞITIM ŞİRKETİ ne verecek, güncelliğini sağlayacaktır.</w:t>
      </w:r>
    </w:p>
    <w:p w14:paraId="789C5419"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DAĞITIM ŞİRKETİ’nin sahasına girdiğinde, DAĞITIM ŞİRKETİ’nin disiplinine, sözlü ve yazılı kurallarına uymak mecburiyetindedir. DAĞITIM ŞİRKETİ tarafından belirlenen noktalardaki giriş ve çıkışlarda, boşaltma esnasında DAĞITIM ŞİRKETİ’nin yetkililerinin her türlü talimatlarına emniyet bakımından uymak mecburiyetindedir.</w:t>
      </w:r>
    </w:p>
    <w:p w14:paraId="20534DED"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ŞİRKETİ’nin sahasında, TEDARİKÇİ ye ait araç ve personel kaynaklı oluşabilecek her türlü zarar - ziyan TEDARİKÇİ’nin sorumluluğundadır.</w:t>
      </w:r>
    </w:p>
    <w:p w14:paraId="36E146E7"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6331 Sayılı İş Sağlığı ve Güvenliği Kanunu ve bağlı Yönetmelikler uymak, talep edildiğinde tüm belgeleri sunmakla yükümlüdür.</w:t>
      </w:r>
    </w:p>
    <w:p w14:paraId="7B69E288"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CNG tedarikini ihale koşullarında olduğu gibi miktar üzerinden değil, ihaleye konu yerleşim yerlerinin ihtiyacının tümüyle karşılanması esasına göre yapıldığı ve ihtiyacın tümünün tek bir lisans sahibi tarafından karşılandığı tam tedarik yönetimi ile hizmet sunacaktır.</w:t>
      </w:r>
    </w:p>
    <w:p w14:paraId="28247AB6"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ilgili şehrin arz güvenliğini sağlayacak şekilde minimum 2(İki) günlük ihtiyacı karşılayacak yedek CNG’yi yerinde bulunduracaktır.</w:t>
      </w:r>
    </w:p>
    <w:p w14:paraId="1A8462F9"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kendi tesis ettiği Uzaktan Sayaç Okuma Sistemi üzerinden sevkiyat planlamasını yapacaktır.</w:t>
      </w:r>
    </w:p>
    <w:p w14:paraId="63D5AF8A"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 kullanımındaki stok ünitelerine bayram, hafta sonu ve resmi tatil günleri de dahil olmak üzere TEDARİKÇİ/YÜKLENİCİ'nin herhangi bir anda ikmal yapmasına müsaade edecektir. TEDARİKÇİ/YÜKLENİCİ gerektiğinde DAĞITIM ŞİRKETİ’ndeki stok miktarı tahminine bağlı olarak, nakliye optimizasyonu amacıyla DAĞITIM ŞİRKETİ’nin siparişini beklemeden sevkiyat yapabilecektir.</w:t>
      </w:r>
    </w:p>
    <w:p w14:paraId="17BC2D1B" w14:textId="77777777" w:rsidR="00122536" w:rsidRPr="00AE63D9" w:rsidRDefault="00000000" w:rsidP="00AB7A36">
      <w:pPr>
        <w:numPr>
          <w:ilvl w:val="1"/>
          <w:numId w:val="1"/>
        </w:num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tarafından arz planlamasının yapılmaması veya sevkiyatta yaşanan sorunlar dolayısıyla dağıtım şebekesinin gazsız kalmasından dolayı DAĞITIM ŞİRKETİ’ nin uğrayacağı tüm zarardan TEDARİKÇİ sorumludur.</w:t>
      </w:r>
    </w:p>
    <w:p w14:paraId="291B34D5" w14:textId="77777777" w:rsidR="00122536" w:rsidRPr="00AE63D9"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7F992639" w14:textId="77777777" w:rsidR="00B20ED6" w:rsidRPr="00AE63D9" w:rsidRDefault="00B20ED6" w:rsidP="00AB7A36">
      <w:pPr>
        <w:ind w:left="0" w:hanging="2"/>
        <w:jc w:val="both"/>
        <w:outlineLvl w:val="9"/>
        <w:rPr>
          <w:rFonts w:ascii="Arial Narrow" w:eastAsia="Arial Narrow" w:hAnsi="Arial Narrow" w:cs="Arial Narrow"/>
          <w:b/>
          <w:sz w:val="24"/>
          <w:szCs w:val="24"/>
          <w:u w:val="single"/>
          <w:lang w:val="tr-TR"/>
        </w:rPr>
      </w:pPr>
    </w:p>
    <w:p w14:paraId="402784AB" w14:textId="77777777" w:rsidR="00B20ED6" w:rsidRPr="00AE63D9" w:rsidRDefault="00B20ED6" w:rsidP="00AB7A36">
      <w:pPr>
        <w:ind w:left="0" w:hanging="2"/>
        <w:jc w:val="both"/>
        <w:outlineLvl w:val="9"/>
        <w:rPr>
          <w:rFonts w:ascii="Arial Narrow" w:eastAsia="Arial Narrow" w:hAnsi="Arial Narrow" w:cs="Arial Narrow"/>
          <w:b/>
          <w:sz w:val="24"/>
          <w:szCs w:val="24"/>
          <w:u w:val="single"/>
          <w:lang w:val="tr-TR"/>
        </w:rPr>
      </w:pPr>
    </w:p>
    <w:p w14:paraId="358DE8B0" w14:textId="77777777" w:rsidR="00B20ED6" w:rsidRPr="00AE63D9" w:rsidRDefault="00B20ED6" w:rsidP="00AB7A36">
      <w:pPr>
        <w:ind w:left="0" w:hanging="2"/>
        <w:jc w:val="both"/>
        <w:outlineLvl w:val="9"/>
        <w:rPr>
          <w:rFonts w:ascii="Arial Narrow" w:eastAsia="Arial Narrow" w:hAnsi="Arial Narrow" w:cs="Arial Narrow"/>
          <w:b/>
          <w:sz w:val="24"/>
          <w:szCs w:val="24"/>
          <w:u w:val="single"/>
          <w:lang w:val="tr-TR"/>
        </w:rPr>
      </w:pPr>
    </w:p>
    <w:p w14:paraId="054ADE04" w14:textId="77777777" w:rsidR="00AD1515" w:rsidRPr="00AE63D9" w:rsidRDefault="00AD1515" w:rsidP="00AB7A36">
      <w:pPr>
        <w:ind w:left="0" w:hanging="2"/>
        <w:jc w:val="both"/>
        <w:outlineLvl w:val="9"/>
        <w:rPr>
          <w:rFonts w:ascii="Arial Narrow" w:eastAsia="Arial Narrow" w:hAnsi="Arial Narrow" w:cs="Arial Narrow"/>
          <w:b/>
          <w:sz w:val="24"/>
          <w:szCs w:val="24"/>
          <w:u w:val="single"/>
          <w:lang w:val="tr-TR"/>
        </w:rPr>
      </w:pPr>
    </w:p>
    <w:p w14:paraId="510BFF60" w14:textId="77777777" w:rsidR="00AD1515" w:rsidRPr="00AE63D9" w:rsidRDefault="00AD1515" w:rsidP="00AB7A36">
      <w:pPr>
        <w:ind w:left="0" w:hanging="2"/>
        <w:jc w:val="both"/>
        <w:outlineLvl w:val="9"/>
        <w:rPr>
          <w:rFonts w:ascii="Arial Narrow" w:eastAsia="Arial Narrow" w:hAnsi="Arial Narrow" w:cs="Arial Narrow"/>
          <w:b/>
          <w:sz w:val="24"/>
          <w:szCs w:val="24"/>
          <w:u w:val="single"/>
          <w:lang w:val="tr-TR"/>
        </w:rPr>
      </w:pPr>
    </w:p>
    <w:p w14:paraId="13C6A8EC" w14:textId="3FAFA9A5"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9: KORUNMA TEDBİRLERİ ve SİGORTA</w:t>
      </w:r>
    </w:p>
    <w:p w14:paraId="474B1B88"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TEDARİKÇİ sözleşme kapsamında kuracağı ve işleteceği tesislerle ilgili olarak işin devamı süresince kaza, zarar, kayıpların meydana gelmesini önlemek amacıyla her türlü güvenlik önlemini almak zorundadır. Yeterli güvenlik önlemlerinin alınmaması nedeniyle doğabilecek hasar ve zararların tazmininden TEDARİKÇİ sorumludur. </w:t>
      </w:r>
    </w:p>
    <w:p w14:paraId="276C1A48"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konularda gerek DAĞITIM ŞİRKETİ tarafından istenen gerekse TEDARİKÇİ kendi isteği ile aldığı güvenlik önlemlerine ilişkin giderlerin tümü TEDARİKÇİ’ye aittir.</w:t>
      </w:r>
    </w:p>
    <w:p w14:paraId="793908E1"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C169FF1"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kazaların, zarar ve kayıpların meydana gelmesini önlemek amacı ile gereken bütün önlemleri almak ve kontrol teşkilatı tarafından, kaza, zarar ve kayıp ihtimallerini azaltmak için verilecek talimatların hepsine uymak zorundadır.</w:t>
      </w:r>
    </w:p>
    <w:p w14:paraId="2B02B24D"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17EEDF8"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sorumluluk doğuracak hasar ve zarara yol açacak her türlü durumun önlenmesi için alınması gerekecek olan tüm güvenlik, koruma önlemleri ve sigortalara ilişkin giderleri karşılamakla yükümlüdür.</w:t>
      </w:r>
    </w:p>
    <w:p w14:paraId="1D7C0D33" w14:textId="77777777" w:rsidR="00122536" w:rsidRPr="00AE63D9"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3B1329A8"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10: İŞ SAĞLIĞI VE GÜVENLİĞİ</w:t>
      </w:r>
    </w:p>
    <w:p w14:paraId="6931DA7C"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İş Kanunu ve Sosyal Sigortalar ve Genel Sağlık Sigortalar Kanunu ile bu kanunlara bağlı olarak çıkarılan ilgili tüm yönetmelikleri, yaptığı işle ilgili diğer tüm mevzuatı bilerek işe başlamış mevzuatta üzerine düşen tüm sorumlulukları bildiğini işbu sözleşmeyi imzalamakla kabul, beyan ve taahhüt etmiştir.</w:t>
      </w:r>
    </w:p>
    <w:p w14:paraId="3897B9B0"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FBB6B55" w14:textId="77777777" w:rsidR="00122536" w:rsidRPr="00AE63D9"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işini yürütürken, doğan mükellefiyetlerini eksiksiz yerine getirmek suretiyle işçilerin sağlıksız ve tehlikeli şartlar altında çalışmalarına meydan vermeyecek, çevrenin korunmasına dair tüm mevzuata tam olarak uyacaktır.</w:t>
      </w:r>
    </w:p>
    <w:p w14:paraId="44115FEA" w14:textId="77777777" w:rsidR="00122536" w:rsidRPr="00AE63D9" w:rsidRDefault="00122536"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p>
    <w:p w14:paraId="69996B26" w14:textId="0FF0D9B1" w:rsidR="00122536" w:rsidRPr="00AE63D9"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yapılan işte, personelin iş kazasına uğramaması için, öncelikle yeterli tecrübe ve bilgiye sahip gerekli sertifikaları haiz personeli seçmeyi, personeline gerekli tüm eğitimleri vermeyi, gerekli bilgilendirmeleri yapmayı, doğru talimat vermeyi ve talimatların doğru uygulandığını kontrol etmeyi, gerektiği takdirde iş kazasını önleyici ekipman ve teçhizatı sağlamayı ve bunların sağlamlığı ile personel tarafından kullanıldığını kontrol etmeyi, İş güvenliği yasasının DAĞITIM ŞİRKETİ’ne yüklediği tüm önlemleri almayı, DAĞITIM ŞİRKETİ’nin alabileceği tedbirleri DAĞITIM ŞİRKETİ’nden yazılı olarak talep etmeyi, personelin güvenliği için gerekli gördüğü durumlarda DAĞITIM ŞİRKETİ’ni uyarmayı ve önlemlerin alınmasını sağlamayı gayrikabili rücu kabul, beyan ve kabul eder. Bu kapsamda TEDARİKÇİ’nin personelinin uğrayabileceği her türlü iş kazasından doğabilecek hukuki ve cezai sorumluluktan TEDARİKÇİ münferiden sorumludur. Böyle bir durumda TEDARİKÇİ,</w:t>
      </w:r>
      <w:r w:rsidR="00B20ED6"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sz w:val="24"/>
          <w:szCs w:val="24"/>
          <w:lang w:val="tr-TR"/>
        </w:rPr>
        <w:t xml:space="preserve">DAĞITIM ŞİRKETİ’nden her ne nam altında olursa olsun hiçbir talepte bulunamayacağı gibi, DAĞITIM ŞİRKETİ’nin TEDARİKÇİ’nin personeline herhangi bir ödeme yapması halinde bu meblağı derhal DAĞITIM ŞİRKETİ’ne ödeyeceğini gayrikabili rücu kabul, beyan ve taahhüt eder. </w:t>
      </w:r>
    </w:p>
    <w:p w14:paraId="3DB07429"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35651D31"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işyerinde, elektrik, elektronik, inşaat işlerindeki genel esaslar çerçevesinde, sağlık ve güvenlik gibi, işçilerin çalışma şartları ile ilgili hususları belirten afiş ve ilanları, işyeri ve eklentilerinde işçiler tarafından kolayca görülebilecek yerlerde, Şantiye faaliyetlerinin fiilen başladığı tarihten itibaren ilan tahtalarına asmak suretiyle duyurur ve DAĞITIM ŞİRKETİ tarafından verilen tüm uyarılara da harfiyen uyar.</w:t>
      </w:r>
    </w:p>
    <w:p w14:paraId="031DA18B"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2CB0294"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çalışanlarının standartlara uygun kişisel koruyucu kullanmasını sağlayacak ve takibini yapacaktır. Kişisel koruyucu donanımlar yürürlükte mevzuata uygun ve CE işaretine sahip olacaktır. Ayrıca kişisel koruyucuların kullanımına ilişkin DAĞITIM ŞİRKETİ veya yetkilileri tarafından verilecek tüm talimatlara uyacaklardır. TEDARİKÇİ çalışanlarının kişisel koruyucuları kullanmaması halinde DAĞITIM ŞİRKETİ tarafından kendisine uygulanacak tüm yaptırımları şartsız ve kesinlikle kabul edecektir.</w:t>
      </w:r>
    </w:p>
    <w:p w14:paraId="612E9A45"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53E123E1"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lastRenderedPageBreak/>
        <w:t>İşyerinde, TEDARİKÇİ’nin yürüttüğü işe ilişkin olarak, iş sağlığı ve güvenliğinin sağlanması amacıyla, DAĞITIM ŞİRKETİ’nin ve yetkilileri tarafından yapılabilecek saha denetimleri sonrası gerekli görülebilecek iş sağlığı ve güvenliği tedbirleri TEDARİKÇİ tarafından alınır.</w:t>
      </w:r>
    </w:p>
    <w:p w14:paraId="7F2A4E45"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5099D9D"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kendi personeli ile ilgili olarak iş sağlığı ve güvenliği mevzuatında istenilen işe giriş sağlık kontrolleri ile periyodik muayenelerini işin başında yaptırarak raporlarını DAĞITIM ŞİRKETİ yetkililerine sunmakla mükelleftir. TEDARİKÇİ’ye bu işle ilgili ayrıca bir bedel ödenmez.</w:t>
      </w:r>
    </w:p>
    <w:p w14:paraId="2CF03CEB"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75DD5A5"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TEDARİKÇİ’nin çalıştırdığı işçilerine karşı ilgili tüm kanunlardan ve mevzuattan doğan herhangi bir yükümlülüğünü yerine getirmemesi veya TEDARİKÇİ’nin istihdam ettiği işçinin iş kazası sonucu ölümü, maluliyeti veya her ne nam altında olursa olsun bir zararın ortaya çıkması ya da sözleşme konusu iş nedeniyle DAĞITIM ŞİRKETİ veya 3. kişiler nezdinde maddi veya manevi bir zarar ortaya çıkması halinde, DAĞITIM ŞİRKETİ’in kamunun veya ilgili yasal makamların veya SGK’nın veya işçi varislerinin veya üçüncü şahısların DAĞITIM ŞİRKETİ’nin aleyhine açacağı maddi ve manevi tazminatlarla ilgili olarak davanın sonucuna kadar TEDARİKÇİ’nin bu işle ilgili veya üçüncü şahıslar nezdindeki tüm hak ve alacakları ile teminatlarını alıkoymak hususunda yetkilidir. TEDARİKÇİ, DAĞITIM ŞİRKETİ’nin iş kazası veya yukarıda açıklanan her türlü zarar nedeniyle herhangi bir şekilde tazminat ödemeye mahkûm olması halinde, bu bedelin (fer’leri ile birlikte) teminatlarının nakde çevrilmesi suretiyle ödeneceğini, teminatlar yetmediği takdirde DAĞITIM ŞİRKETİ’nin bakiye alacağını İcra yolu da açık olmak üzere talep ve tahsil edeceğini, kabul ve taahhüt eder.</w:t>
      </w:r>
    </w:p>
    <w:p w14:paraId="05D9DF5B"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25A5352"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itibarla sözleşme konusu işe ilişkin gerek ihmal, dikkatsizlik ve tedbirsizlikten ve gerekse ehliyetsiz işçileri kullanmaktan veya herhangi bir teknik sebepten meydana gelebilecek iş kazasından herhangi bir ihmali veya kusuru ve teknik kusuru olmasa bile tamamen veya münferiden TEDARİKÇİ sorumludur.</w:t>
      </w:r>
    </w:p>
    <w:p w14:paraId="2E3B192D"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C41A984" w14:textId="77777777" w:rsidR="00122536" w:rsidRPr="00AE63D9" w:rsidRDefault="00000000"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işin ifa edildiği mekandaki İş Kanunu ile İş Sağlığı ve Güvenliği Kanunu ve bununla ilgili diğer alt düzenlemelere ve genel tedbirlere uyacağını kabul, beyan ve taahhüt eder.</w:t>
      </w:r>
    </w:p>
    <w:p w14:paraId="6E110272" w14:textId="77777777" w:rsidR="00122536" w:rsidRPr="00AE63D9" w:rsidRDefault="00122536" w:rsidP="00AB7A36">
      <w:pPr>
        <w:widowControl w:val="0"/>
        <w:shd w:val="clear" w:color="auto" w:fill="FFFFFF"/>
        <w:tabs>
          <w:tab w:val="left" w:pos="0"/>
        </w:tabs>
        <w:ind w:left="0" w:right="29" w:hanging="2"/>
        <w:jc w:val="both"/>
        <w:outlineLvl w:val="9"/>
        <w:rPr>
          <w:rFonts w:ascii="Arial Narrow" w:eastAsia="Arial Narrow" w:hAnsi="Arial Narrow" w:cs="Arial Narrow"/>
          <w:sz w:val="24"/>
          <w:szCs w:val="24"/>
          <w:lang w:val="tr-TR"/>
        </w:rPr>
      </w:pPr>
    </w:p>
    <w:p w14:paraId="1D97B2EC"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çalıştırdığı işçilerle ilgili her türlü İş Kanunu, İş Sağlığı Ve Güvenliği Kanunu ve diğer kanunlar gereği doğacak kanuni vecibeleri yerine getirmekle ve çalışanlara gerekli tüm eğitimleri vermekle yükümlüdür.</w:t>
      </w:r>
    </w:p>
    <w:p w14:paraId="5FB7C39A" w14:textId="77777777" w:rsidR="00122536" w:rsidRPr="00AE63D9" w:rsidRDefault="00122536" w:rsidP="00AB7A36">
      <w:pPr>
        <w:ind w:left="0" w:hanging="2"/>
        <w:jc w:val="both"/>
        <w:outlineLvl w:val="9"/>
        <w:rPr>
          <w:rFonts w:ascii="Arial Narrow" w:eastAsia="Arial Narrow" w:hAnsi="Arial Narrow" w:cs="Arial Narrow"/>
          <w:sz w:val="24"/>
          <w:szCs w:val="24"/>
          <w:u w:val="single"/>
          <w:lang w:val="tr-TR"/>
        </w:rPr>
      </w:pPr>
    </w:p>
    <w:p w14:paraId="27D7C9CE"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11: TESLİM NOKTALARI VE ÖLÇÜM</w:t>
      </w:r>
    </w:p>
    <w:p w14:paraId="1C65BC07"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11.1. Teslim Noktaları</w:t>
      </w:r>
    </w:p>
    <w:p w14:paraId="05EB2A5E" w14:textId="5548A396"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İşbu Sözleşmenin yürürlük tarihi itibarıyla DAĞITIM ŞİRKETİ’ne Doğal Gazın Ticari Teslim Noktası, </w:t>
      </w:r>
      <w:r w:rsidR="0063211D" w:rsidRPr="00AE63D9">
        <w:rPr>
          <w:rFonts w:ascii="Arial Narrow" w:eastAsia="Arial Narrow" w:hAnsi="Arial Narrow" w:cs="Arial Narrow"/>
          <w:b/>
          <w:bCs/>
          <w:sz w:val="24"/>
          <w:szCs w:val="24"/>
          <w:lang w:val="tr-TR"/>
        </w:rPr>
        <w:t>Sütçüler (ISPARTA), Yenişarbademli (ISPARTA), Büyükkabaca (ISPARTA), Söğüt (BURDUR), Kocaaliler (BURDUR</w:t>
      </w:r>
      <w:r w:rsidR="0063211D"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sz w:val="24"/>
          <w:szCs w:val="24"/>
          <w:lang w:val="tr-TR"/>
        </w:rPr>
        <w:t>bulunan</w:t>
      </w:r>
      <w:r w:rsidR="00AB7A36"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sz w:val="24"/>
          <w:szCs w:val="24"/>
          <w:lang w:val="tr-TR"/>
        </w:rPr>
        <w:t>CNG tesislerinin dağıtım şebekesine tesliminde ölçümün yapıldığı ve mülkiyeti DAĞITIM ŞİRKETİ’ne ait olan sayaçlardır.</w:t>
      </w:r>
    </w:p>
    <w:p w14:paraId="29C5191D"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09613386"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11.2. Doğal Gaz Çekiş Miktarlarının Tespiti</w:t>
      </w:r>
    </w:p>
    <w:p w14:paraId="710241D1"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ŞİRKETİ’nin dağıtım bölgesindeki CNG Ana Çıkış Noktasında yer alan Basınç Düşürme ve/veya Ölçüm İstasyonlarında bulunan sayaçların okunması DAĞITIM ŞİRKETİ tarafından yapılır ve ölçüm değerlerinin, kullanılan Fiili Üst Isıl Değer tespiti ile birlikte tutanak altına alınması TEDARİKÇİ ve DAĞITIM ŞİRKETİ tarafından birlikte yapılır. TEDARİKÇİ istemesi halinde sayaçların okunmasında temsilci bulundurabilir. Bu işlemler her gün sabah en geç saat 09.00’da tamamlanacaktır.</w:t>
      </w:r>
    </w:p>
    <w:p w14:paraId="7EA3DA38" w14:textId="77777777" w:rsidR="00122536" w:rsidRPr="00AE63D9" w:rsidRDefault="00122536"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p>
    <w:p w14:paraId="01600878" w14:textId="24E16800" w:rsidR="00AB7A36" w:rsidRPr="00AE63D9" w:rsidRDefault="00000000" w:rsidP="0041546D">
      <w:pPr>
        <w:widowControl w:val="0"/>
        <w:shd w:val="clear" w:color="auto" w:fill="FFFFFF"/>
        <w:tabs>
          <w:tab w:val="left" w:pos="9315"/>
        </w:tabs>
        <w:ind w:left="0" w:hanging="2"/>
        <w:jc w:val="both"/>
        <w:outlineLvl w:val="9"/>
        <w:rPr>
          <w:rFonts w:ascii="Arial Narrow" w:eastAsia="Arial Narrow" w:hAnsi="Arial Narrow" w:cs="Arial Narrow"/>
          <w:b/>
          <w:sz w:val="24"/>
          <w:szCs w:val="24"/>
          <w:lang w:val="tr-TR"/>
        </w:rPr>
      </w:pPr>
      <w:r w:rsidRPr="00AE63D9">
        <w:rPr>
          <w:rFonts w:ascii="Arial Narrow" w:eastAsia="Arial Narrow" w:hAnsi="Arial Narrow" w:cs="Arial Narrow"/>
          <w:sz w:val="24"/>
          <w:szCs w:val="24"/>
          <w:lang w:val="tr-TR"/>
        </w:rPr>
        <w:t>Ölçüm Ekipmanında yapılacak tüm kontrol ve ayarlamalar, teknik çalışmalar İlgili Mevzuat hükümlerine uygun olarak yapılacaktır.</w:t>
      </w:r>
    </w:p>
    <w:p w14:paraId="646C25F3" w14:textId="77777777" w:rsidR="00AB7A36" w:rsidRPr="00AE63D9" w:rsidRDefault="00AB7A36" w:rsidP="00AB7A36">
      <w:pPr>
        <w:widowControl w:val="0"/>
        <w:shd w:val="clear" w:color="auto" w:fill="FFFFFF"/>
        <w:tabs>
          <w:tab w:val="left" w:pos="9315"/>
        </w:tabs>
        <w:ind w:left="0" w:hanging="2"/>
        <w:jc w:val="both"/>
        <w:outlineLvl w:val="9"/>
        <w:rPr>
          <w:rFonts w:ascii="Arial Narrow" w:eastAsia="Arial Narrow" w:hAnsi="Arial Narrow" w:cs="Arial Narrow"/>
          <w:b/>
          <w:sz w:val="24"/>
          <w:szCs w:val="24"/>
          <w:lang w:val="tr-TR"/>
        </w:rPr>
      </w:pPr>
    </w:p>
    <w:p w14:paraId="6E3D269E" w14:textId="2AD910F4"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11.3. Ölçüm Ekipmanlarına İlişkin Hükümler</w:t>
      </w:r>
    </w:p>
    <w:p w14:paraId="3AFF6174"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lastRenderedPageBreak/>
        <w:t>Basınç Düşürme ve Ölçüm İstasyonlarındaki;</w:t>
      </w:r>
    </w:p>
    <w:p w14:paraId="724A61E6" w14:textId="77777777" w:rsidR="00122536" w:rsidRPr="00AE63D9" w:rsidRDefault="00000000" w:rsidP="00AD1515">
      <w:pPr>
        <w:pStyle w:val="ListeParagraf"/>
        <w:widowControl w:val="0"/>
        <w:numPr>
          <w:ilvl w:val="0"/>
          <w:numId w:val="6"/>
        </w:numPr>
        <w:pBdr>
          <w:top w:val="nil"/>
          <w:left w:val="nil"/>
          <w:bottom w:val="nil"/>
          <w:right w:val="nil"/>
          <w:between w:val="nil"/>
        </w:pBdr>
        <w:shd w:val="clear" w:color="auto" w:fill="FFFFFF"/>
        <w:tabs>
          <w:tab w:val="left" w:pos="9315"/>
        </w:tabs>
        <w:spacing w:line="240" w:lineRule="auto"/>
        <w:ind w:leftChars="0" w:firstLineChars="0"/>
        <w:outlineLvl w:val="9"/>
        <w:rPr>
          <w:rFonts w:ascii="Arial Narrow" w:eastAsia="Arial Narrow" w:hAnsi="Arial Narrow" w:cs="Arial Narrow"/>
          <w:color w:val="000000"/>
          <w:szCs w:val="24"/>
          <w:lang w:val="tr-TR"/>
        </w:rPr>
      </w:pPr>
      <w:r w:rsidRPr="00AE63D9">
        <w:rPr>
          <w:rFonts w:ascii="Arial Narrow" w:eastAsia="Arial Narrow" w:hAnsi="Arial Narrow" w:cs="Arial Narrow"/>
          <w:color w:val="000000"/>
          <w:szCs w:val="24"/>
          <w:lang w:val="tr-TR"/>
        </w:rPr>
        <w:t>Ölçüm Ekipmanlarının Saatlik minimum ve maksimum ölçme kapasitesinin dışında Doğal Gaz Çekişi yapması,</w:t>
      </w:r>
    </w:p>
    <w:p w14:paraId="2A9AAEB0" w14:textId="77777777" w:rsidR="00122536" w:rsidRPr="00AE63D9" w:rsidRDefault="00000000" w:rsidP="00AD1515">
      <w:pPr>
        <w:pStyle w:val="ListeParagraf"/>
        <w:widowControl w:val="0"/>
        <w:numPr>
          <w:ilvl w:val="0"/>
          <w:numId w:val="6"/>
        </w:numPr>
        <w:shd w:val="clear" w:color="auto" w:fill="FFFFFF"/>
        <w:tabs>
          <w:tab w:val="left" w:pos="9315"/>
        </w:tabs>
        <w:ind w:leftChars="0" w:firstLineChars="0"/>
        <w:outlineLvl w:val="9"/>
        <w:rPr>
          <w:rFonts w:ascii="Arial Narrow" w:eastAsia="Arial Narrow" w:hAnsi="Arial Narrow" w:cs="Arial Narrow"/>
          <w:szCs w:val="24"/>
          <w:lang w:val="tr-TR"/>
        </w:rPr>
      </w:pPr>
      <w:r w:rsidRPr="00AE63D9">
        <w:rPr>
          <w:rFonts w:ascii="Arial Narrow" w:eastAsia="Arial Narrow" w:hAnsi="Arial Narrow" w:cs="Arial Narrow"/>
          <w:szCs w:val="24"/>
          <w:lang w:val="tr-TR"/>
        </w:rPr>
        <w:t>Ölçüm Ekipmanlarının devre dışı kalması,</w:t>
      </w:r>
    </w:p>
    <w:p w14:paraId="0B2C72C7" w14:textId="77777777" w:rsidR="00122536" w:rsidRPr="00AE63D9" w:rsidRDefault="00000000" w:rsidP="00AD1515">
      <w:pPr>
        <w:pStyle w:val="ListeParagraf"/>
        <w:widowControl w:val="0"/>
        <w:numPr>
          <w:ilvl w:val="0"/>
          <w:numId w:val="6"/>
        </w:numPr>
        <w:shd w:val="clear" w:color="auto" w:fill="FFFFFF"/>
        <w:tabs>
          <w:tab w:val="left" w:pos="9315"/>
        </w:tabs>
        <w:ind w:leftChars="0" w:firstLineChars="0"/>
        <w:outlineLvl w:val="9"/>
        <w:rPr>
          <w:rFonts w:ascii="Arial Narrow" w:eastAsia="Arial Narrow" w:hAnsi="Arial Narrow" w:cs="Arial Narrow"/>
          <w:szCs w:val="24"/>
          <w:lang w:val="tr-TR"/>
        </w:rPr>
      </w:pPr>
      <w:r w:rsidRPr="00AE63D9">
        <w:rPr>
          <w:rFonts w:ascii="Arial Narrow" w:eastAsia="Arial Narrow" w:hAnsi="Arial Narrow" w:cs="Arial Narrow"/>
          <w:szCs w:val="24"/>
          <w:lang w:val="tr-TR"/>
        </w:rPr>
        <w:t xml:space="preserve">Ölçüm Ekipmanlarının hatalı ölçüm yapması, </w:t>
      </w:r>
    </w:p>
    <w:p w14:paraId="433BF1CB"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ve ölçüme ilişkin sair hallerde DAĞITIM ŞİRKETİ’nin Doğal Gaz Çekiş miktarları, İlgili Mevzuat ve ŞİD hükümlerine bağlı olarak, TEDARİKÇİ ve DAĞITIM ŞİRKETİ tarafından İlgili Mevzuat ve ŞİD hükümleri dahilinde yapılan sözleşmelerde yer alan şartlara göre belirlenir.</w:t>
      </w:r>
    </w:p>
    <w:p w14:paraId="6DB7C6BE"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3E506A99"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12: TESLİM ŞARTLARI</w:t>
      </w:r>
    </w:p>
    <w:p w14:paraId="2E1647ED"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12.1.</w:t>
      </w:r>
      <w:r w:rsidRPr="00AE63D9">
        <w:rPr>
          <w:rFonts w:ascii="Arial Narrow" w:eastAsia="Arial Narrow" w:hAnsi="Arial Narrow" w:cs="Arial Narrow"/>
          <w:sz w:val="24"/>
          <w:szCs w:val="24"/>
          <w:lang w:val="tr-TR"/>
        </w:rPr>
        <w:t xml:space="preserve"> TEDARİKÇİ, DAĞITIM ŞİRKETİ'nin İşbu sözleşmede verdiği miktarlara göre planlamasını yapacaktır. </w:t>
      </w:r>
    </w:p>
    <w:p w14:paraId="27D2087F"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12.2.</w:t>
      </w:r>
      <w:r w:rsidRPr="00AE63D9">
        <w:rPr>
          <w:rFonts w:ascii="Arial Narrow" w:eastAsia="Arial Narrow" w:hAnsi="Arial Narrow" w:cs="Arial Narrow"/>
          <w:color w:val="000000"/>
          <w:sz w:val="24"/>
          <w:szCs w:val="24"/>
          <w:lang w:val="tr-TR"/>
        </w:rPr>
        <w:t xml:space="preserve"> TEDARİKÇİ, ilgili şehrin arz güvenliğini sağlayacak şekilde minimum 2 günlük ihtiyacı karşılayacak yedek CNG’yi yerinde </w:t>
      </w:r>
      <w:r w:rsidRPr="00AE63D9">
        <w:rPr>
          <w:rFonts w:ascii="Arial Narrow" w:eastAsia="Arial Narrow" w:hAnsi="Arial Narrow" w:cs="Arial Narrow"/>
          <w:sz w:val="24"/>
          <w:szCs w:val="24"/>
          <w:lang w:val="tr-TR"/>
        </w:rPr>
        <w:t>bulundurulacaktır</w:t>
      </w:r>
      <w:r w:rsidRPr="00AE63D9">
        <w:rPr>
          <w:rFonts w:ascii="Arial Narrow" w:eastAsia="Arial Narrow" w:hAnsi="Arial Narrow" w:cs="Arial Narrow"/>
          <w:color w:val="000000"/>
          <w:sz w:val="24"/>
          <w:szCs w:val="24"/>
          <w:lang w:val="tr-TR"/>
        </w:rPr>
        <w:t>.</w:t>
      </w:r>
    </w:p>
    <w:p w14:paraId="3F9CA8DC"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12.3.</w:t>
      </w:r>
      <w:r w:rsidRPr="00AE63D9">
        <w:rPr>
          <w:rFonts w:ascii="Arial Narrow" w:eastAsia="Arial Narrow" w:hAnsi="Arial Narrow" w:cs="Arial Narrow"/>
          <w:color w:val="000000"/>
          <w:sz w:val="24"/>
          <w:szCs w:val="24"/>
          <w:lang w:val="tr-TR"/>
        </w:rPr>
        <w:t xml:space="preserve"> TEDARİKÇİ, kendi tesis ettiği USO üzerinden sevkiyat planlamasını yapacaktır.</w:t>
      </w:r>
    </w:p>
    <w:p w14:paraId="7806C6A7"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12.4.</w:t>
      </w:r>
      <w:r w:rsidRPr="00AE63D9">
        <w:rPr>
          <w:rFonts w:ascii="Arial Narrow" w:eastAsia="Arial Narrow" w:hAnsi="Arial Narrow" w:cs="Arial Narrow"/>
          <w:color w:val="000000"/>
          <w:sz w:val="24"/>
          <w:szCs w:val="24"/>
          <w:lang w:val="tr-TR"/>
        </w:rPr>
        <w:t xml:space="preserve"> DAĞITIM ŞİRKETİ, kullanımındaki stok ünitelerine bayram, hafta sonu ve resmi tatil günleri de dahil olmak üzere TEDARİKÇİ/YÜKLENİCİ'nin herhangi bir anda ikmal yapmasına müsaade edecektir. TEDARİKÇİ/YÜKLENİCİ gerektiğinde DAĞITIM ŞİRKETİ’ndeki stok miktarı tahminine bağlı olarak, nakliye optimizasyonu amacıyla DAĞITIM ŞİRKETİ’nin siparişini beklemeden sevkiyat yapabilecektir. </w:t>
      </w:r>
    </w:p>
    <w:p w14:paraId="36FFE07E"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12.5.</w:t>
      </w:r>
      <w:r w:rsidRPr="00AE63D9">
        <w:rPr>
          <w:rFonts w:ascii="Arial Narrow" w:eastAsia="Arial Narrow" w:hAnsi="Arial Narrow" w:cs="Arial Narrow"/>
          <w:color w:val="000000"/>
          <w:sz w:val="24"/>
          <w:szCs w:val="24"/>
          <w:lang w:val="tr-TR"/>
        </w:rPr>
        <w:t xml:space="preserve"> TEDARİKÇİ tarafından arz planlamasının yapılamaması veya sevkiyatta yaşanan sorunlar dolayısıyla dağıtım şebekesinin gazsız kalması gibi TEDARİKÇİN’den kaynaklanan </w:t>
      </w:r>
      <w:r w:rsidRPr="00AE63D9">
        <w:rPr>
          <w:rFonts w:ascii="Arial Narrow" w:eastAsia="Arial Narrow" w:hAnsi="Arial Narrow" w:cs="Arial Narrow"/>
          <w:sz w:val="24"/>
          <w:szCs w:val="24"/>
          <w:lang w:val="tr-TR"/>
        </w:rPr>
        <w:t>sebeplerle gaz</w:t>
      </w:r>
      <w:r w:rsidRPr="00AE63D9">
        <w:rPr>
          <w:rFonts w:ascii="Arial Narrow" w:eastAsia="Arial Narrow" w:hAnsi="Arial Narrow" w:cs="Arial Narrow"/>
          <w:color w:val="000000"/>
          <w:sz w:val="24"/>
          <w:szCs w:val="24"/>
          <w:lang w:val="tr-TR"/>
        </w:rPr>
        <w:t xml:space="preserve"> tedaikinin sağlanamaması durumunda DAĞITIM ŞİRKETİ’ nin uğrayacağı zarardan TEDARİKÇİ sorumludur.</w:t>
      </w:r>
    </w:p>
    <w:p w14:paraId="115403F0"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12.6.</w:t>
      </w:r>
      <w:r w:rsidRPr="00AE63D9">
        <w:rPr>
          <w:rFonts w:ascii="Arial Narrow" w:eastAsia="Arial Narrow" w:hAnsi="Arial Narrow" w:cs="Arial Narrow"/>
          <w:color w:val="000000"/>
          <w:sz w:val="24"/>
          <w:szCs w:val="24"/>
          <w:lang w:val="tr-TR"/>
        </w:rPr>
        <w:t xml:space="preserve"> DAĞITIM ŞİRKETİ, CNG teslimatı esnasında CNG aracını bekletmeyecektir. TEDARİKÇİ bu </w:t>
      </w:r>
      <w:r w:rsidRPr="00AE63D9">
        <w:rPr>
          <w:rFonts w:ascii="Arial Narrow" w:eastAsia="Arial Narrow" w:hAnsi="Arial Narrow" w:cs="Arial Narrow"/>
          <w:sz w:val="24"/>
          <w:szCs w:val="24"/>
          <w:lang w:val="tr-TR"/>
        </w:rPr>
        <w:t>sırada dolum</w:t>
      </w:r>
      <w:r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sz w:val="24"/>
          <w:szCs w:val="24"/>
          <w:lang w:val="tr-TR"/>
        </w:rPr>
        <w:t>talimatnamesi de</w:t>
      </w:r>
      <w:r w:rsidRPr="00AE63D9">
        <w:rPr>
          <w:rFonts w:ascii="Arial Narrow" w:eastAsia="Arial Narrow" w:hAnsi="Arial Narrow" w:cs="Arial Narrow"/>
          <w:color w:val="000000"/>
          <w:sz w:val="24"/>
          <w:szCs w:val="24"/>
          <w:lang w:val="tr-TR"/>
        </w:rPr>
        <w:t xml:space="preserve"> belirtilen tedbirleri alacak ve ikmalin tam, </w:t>
      </w:r>
      <w:r w:rsidRPr="00AE63D9">
        <w:rPr>
          <w:rFonts w:ascii="Arial Narrow" w:eastAsia="Arial Narrow" w:hAnsi="Arial Narrow" w:cs="Arial Narrow"/>
          <w:sz w:val="24"/>
          <w:szCs w:val="24"/>
          <w:lang w:val="tr-TR"/>
        </w:rPr>
        <w:t>eksiksiz ve</w:t>
      </w:r>
      <w:r w:rsidRPr="00AE63D9">
        <w:rPr>
          <w:rFonts w:ascii="Arial Narrow" w:eastAsia="Arial Narrow" w:hAnsi="Arial Narrow" w:cs="Arial Narrow"/>
          <w:color w:val="000000"/>
          <w:sz w:val="24"/>
          <w:szCs w:val="24"/>
          <w:lang w:val="tr-TR"/>
        </w:rPr>
        <w:t xml:space="preserve"> hasarsz gerçekleşmesini sağlayacak, </w:t>
      </w:r>
      <w:r w:rsidRPr="00AE63D9">
        <w:rPr>
          <w:rFonts w:ascii="Arial Narrow" w:eastAsia="Arial Narrow" w:hAnsi="Arial Narrow" w:cs="Arial Narrow"/>
          <w:sz w:val="24"/>
          <w:szCs w:val="24"/>
          <w:lang w:val="tr-TR"/>
        </w:rPr>
        <w:t>dağıtım şirketi tarafından</w:t>
      </w:r>
      <w:r w:rsidRPr="00AE63D9">
        <w:rPr>
          <w:rFonts w:ascii="Arial Narrow" w:eastAsia="Arial Narrow" w:hAnsi="Arial Narrow" w:cs="Arial Narrow"/>
          <w:color w:val="000000"/>
          <w:sz w:val="24"/>
          <w:szCs w:val="24"/>
          <w:lang w:val="tr-TR"/>
        </w:rPr>
        <w:t xml:space="preserve"> alınması </w:t>
      </w:r>
      <w:r w:rsidRPr="00AE63D9">
        <w:rPr>
          <w:rFonts w:ascii="Arial Narrow" w:eastAsia="Arial Narrow" w:hAnsi="Arial Narrow" w:cs="Arial Narrow"/>
          <w:sz w:val="24"/>
          <w:szCs w:val="24"/>
          <w:lang w:val="tr-TR"/>
        </w:rPr>
        <w:t>gerekli</w:t>
      </w:r>
      <w:r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sz w:val="24"/>
          <w:szCs w:val="24"/>
          <w:lang w:val="tr-TR"/>
        </w:rPr>
        <w:t>bir önlem</w:t>
      </w:r>
      <w:r w:rsidRPr="00AE63D9">
        <w:rPr>
          <w:rFonts w:ascii="Arial Narrow" w:eastAsia="Arial Narrow" w:hAnsi="Arial Narrow" w:cs="Arial Narrow"/>
          <w:color w:val="000000"/>
          <w:sz w:val="24"/>
          <w:szCs w:val="24"/>
          <w:lang w:val="tr-TR"/>
        </w:rPr>
        <w:t xml:space="preserve"> varsa onu da bildirerek önlemin alınmasını sağlayacaktır.</w:t>
      </w:r>
    </w:p>
    <w:p w14:paraId="5F27D093" w14:textId="77777777" w:rsidR="00122536" w:rsidRPr="00AE63D9" w:rsidRDefault="00122536"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p>
    <w:p w14:paraId="15796EB2"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13: FİYAT VE FİYAT DEĞİŞİMİ</w:t>
      </w:r>
    </w:p>
    <w:p w14:paraId="6E986D97" w14:textId="77777777" w:rsidR="00122536" w:rsidRPr="00AE63D9" w:rsidRDefault="00000000" w:rsidP="00AB7A36">
      <w:pPr>
        <w:widowControl w:val="0"/>
        <w:pBdr>
          <w:top w:val="nil"/>
          <w:left w:val="nil"/>
          <w:bottom w:val="nil"/>
          <w:right w:val="nil"/>
          <w:between w:val="nil"/>
        </w:pBdr>
        <w:shd w:val="clear" w:color="auto" w:fill="FFFFFF"/>
        <w:tabs>
          <w:tab w:val="left" w:pos="9315"/>
        </w:tabs>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13.1.</w:t>
      </w:r>
      <w:r w:rsidRPr="00AE63D9">
        <w:rPr>
          <w:rFonts w:ascii="Arial Narrow" w:eastAsia="Arial Narrow" w:hAnsi="Arial Narrow" w:cs="Arial Narrow"/>
          <w:color w:val="000000"/>
          <w:sz w:val="24"/>
          <w:szCs w:val="24"/>
          <w:lang w:val="tr-TR"/>
        </w:rPr>
        <w:t xml:space="preserve"> DAĞITIM ŞİRKETİ’nin işbu Sözleşme’nin imzası tarihinde mevcut şantiyesine uygun TEDARİKÇİ/YÜKLENİCİ ikmal tesisi için belirlenen KDV hariç fiyatları aşağıdaki gibidir. </w:t>
      </w:r>
    </w:p>
    <w:p w14:paraId="68B12C45"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6FFC3AFD" w14:textId="77777777" w:rsidR="00122536" w:rsidRPr="00AE63D9" w:rsidRDefault="00000000" w:rsidP="00AB7A36">
      <w:pPr>
        <w:ind w:left="0" w:hanging="2"/>
        <w:jc w:val="both"/>
        <w:outlineLvl w:val="9"/>
        <w:rPr>
          <w:rFonts w:ascii="Arial Narrow" w:eastAsia="Arial Narrow" w:hAnsi="Arial Narrow" w:cs="Arial Narrow"/>
          <w:sz w:val="24"/>
          <w:szCs w:val="24"/>
          <w:vertAlign w:val="subscript"/>
          <w:lang w:val="tr-TR"/>
        </w:rPr>
      </w:pPr>
      <w:r w:rsidRPr="00AE63D9">
        <w:rPr>
          <w:rFonts w:ascii="Arial Narrow" w:eastAsia="Arial Narrow" w:hAnsi="Arial Narrow" w:cs="Arial Narrow"/>
          <w:sz w:val="24"/>
          <w:szCs w:val="24"/>
          <w:lang w:val="tr-TR"/>
        </w:rPr>
        <w:t>P</w:t>
      </w:r>
      <w:r w:rsidRPr="00AE63D9">
        <w:rPr>
          <w:rFonts w:ascii="Arial Narrow" w:eastAsia="Arial Narrow" w:hAnsi="Arial Narrow" w:cs="Arial Narrow"/>
          <w:sz w:val="24"/>
          <w:szCs w:val="24"/>
          <w:vertAlign w:val="subscript"/>
          <w:lang w:val="tr-TR"/>
        </w:rPr>
        <w:t xml:space="preserve">CNG-…………..-2024 = </w:t>
      </w:r>
      <w:r w:rsidRPr="00AE63D9">
        <w:rPr>
          <w:rFonts w:ascii="Arial Narrow" w:eastAsia="Arial Narrow" w:hAnsi="Arial Narrow" w:cs="Arial Narrow"/>
          <w:sz w:val="24"/>
          <w:szCs w:val="24"/>
          <w:vertAlign w:val="subscript"/>
          <w:lang w:val="tr-TR"/>
        </w:rPr>
        <w:tab/>
      </w:r>
      <w:r w:rsidRPr="00AE63D9">
        <w:rPr>
          <w:rFonts w:ascii="Arial Narrow" w:eastAsia="Arial Narrow" w:hAnsi="Arial Narrow" w:cs="Arial Narrow"/>
          <w:sz w:val="24"/>
          <w:szCs w:val="24"/>
          <w:vertAlign w:val="subscript"/>
          <w:lang w:val="tr-TR"/>
        </w:rPr>
        <w:tab/>
      </w:r>
      <w:r w:rsidRPr="00AE63D9">
        <w:rPr>
          <w:rFonts w:ascii="Arial Narrow" w:eastAsia="Arial Narrow" w:hAnsi="Arial Narrow" w:cs="Arial Narrow"/>
          <w:sz w:val="24"/>
          <w:szCs w:val="24"/>
          <w:vertAlign w:val="subscript"/>
          <w:lang w:val="tr-TR"/>
        </w:rPr>
        <w:tab/>
      </w:r>
      <w:r w:rsidRPr="00AE63D9">
        <w:rPr>
          <w:rFonts w:ascii="Arial Narrow" w:eastAsia="Arial Narrow" w:hAnsi="Arial Narrow" w:cs="Arial Narrow"/>
          <w:sz w:val="24"/>
          <w:szCs w:val="24"/>
          <w:vertAlign w:val="subscript"/>
          <w:lang w:val="tr-TR"/>
        </w:rPr>
        <w:tab/>
        <w:t>TL/kwh(……………………………………………………….. TL/kwh)</w:t>
      </w:r>
    </w:p>
    <w:p w14:paraId="3A6FF9A4"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74C8DA9F"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noProof/>
          <w:sz w:val="24"/>
          <w:szCs w:val="24"/>
          <w:lang w:val="tr-TR"/>
        </w:rPr>
        <w:drawing>
          <wp:inline distT="0" distB="0" distL="114300" distR="114300" wp14:anchorId="5A08C859" wp14:editId="1DFAD9AC">
            <wp:extent cx="1524000" cy="167640"/>
            <wp:effectExtent l="0" t="0" r="0" b="0"/>
            <wp:docPr id="10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524000" cy="167640"/>
                    </a:xfrm>
                    <a:prstGeom prst="rect">
                      <a:avLst/>
                    </a:prstGeom>
                    <a:ln/>
                  </pic:spPr>
                </pic:pic>
              </a:graphicData>
            </a:graphic>
          </wp:inline>
        </w:drawing>
      </w:r>
    </w:p>
    <w:p w14:paraId="587801FE"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EF14D69"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PCNG (i) = </w:t>
      </w:r>
      <w:r w:rsidRPr="00AE63D9">
        <w:rPr>
          <w:rFonts w:ascii="Arial Narrow" w:eastAsia="Arial Narrow" w:hAnsi="Arial Narrow" w:cs="Arial Narrow"/>
          <w:noProof/>
          <w:sz w:val="24"/>
          <w:szCs w:val="24"/>
          <w:lang w:val="tr-TR"/>
        </w:rPr>
        <w:drawing>
          <wp:inline distT="0" distB="0" distL="114300" distR="114300" wp14:anchorId="3B7D5F12" wp14:editId="53B5093C">
            <wp:extent cx="152400" cy="152400"/>
            <wp:effectExtent l="0" t="0" r="0" b="0"/>
            <wp:docPr id="103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noProof/>
          <w:sz w:val="24"/>
          <w:szCs w:val="24"/>
          <w:lang w:val="tr-TR"/>
        </w:rPr>
        <w:drawing>
          <wp:inline distT="0" distB="0" distL="114300" distR="114300" wp14:anchorId="63301883" wp14:editId="47295200">
            <wp:extent cx="152400" cy="152400"/>
            <wp:effectExtent l="0" t="0" r="0" b="0"/>
            <wp:docPr id="10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sz w:val="24"/>
          <w:szCs w:val="24"/>
          <w:lang w:val="tr-TR"/>
        </w:rPr>
        <w:t xml:space="preserve"> ayında kullanılacak olan CNG satış birim fiyatı (TL/kwh)</w:t>
      </w:r>
    </w:p>
    <w:p w14:paraId="5A336A58"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BST+SKB(i) = </w:t>
      </w:r>
      <w:r w:rsidRPr="00AE63D9">
        <w:rPr>
          <w:rFonts w:ascii="Arial Narrow" w:eastAsia="Arial Narrow" w:hAnsi="Arial Narrow" w:cs="Arial Narrow"/>
          <w:noProof/>
          <w:sz w:val="24"/>
          <w:szCs w:val="24"/>
          <w:lang w:val="tr-TR"/>
        </w:rPr>
        <w:drawing>
          <wp:inline distT="0" distB="0" distL="114300" distR="114300" wp14:anchorId="173B9FDF" wp14:editId="6570E7A1">
            <wp:extent cx="152400" cy="152400"/>
            <wp:effectExtent l="0" t="0" r="0" b="0"/>
            <wp:docPr id="10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noProof/>
          <w:sz w:val="24"/>
          <w:szCs w:val="24"/>
          <w:lang w:val="tr-TR"/>
        </w:rPr>
        <w:drawing>
          <wp:inline distT="0" distB="0" distL="114300" distR="114300" wp14:anchorId="3772FF7A" wp14:editId="51BFCC0D">
            <wp:extent cx="152400" cy="152400"/>
            <wp:effectExtent l="0" t="0" r="0" b="0"/>
            <wp:docPr id="10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sz w:val="24"/>
          <w:szCs w:val="24"/>
          <w:lang w:val="tr-TR"/>
        </w:rPr>
        <w:t xml:space="preserve"> ayı için geçerli olan ÖTV ve İlgili Dağıtım Bölgesi Sistem Kullanım Bedeli dahil BOTAŞ Cng Fiyatı (TL/kwh). Her ay BOTAŞ ve İlgili Dağıtım Şirketi tarafından açıklanan birim fiyata göre güncellenecektir.</w:t>
      </w:r>
    </w:p>
    <w:p w14:paraId="01838A77"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SP(i) = </w:t>
      </w:r>
      <w:r w:rsidRPr="00AE63D9">
        <w:rPr>
          <w:rFonts w:ascii="Arial Narrow" w:eastAsia="Arial Narrow" w:hAnsi="Arial Narrow" w:cs="Arial Narrow"/>
          <w:noProof/>
          <w:sz w:val="24"/>
          <w:szCs w:val="24"/>
          <w:lang w:val="tr-TR"/>
        </w:rPr>
        <w:drawing>
          <wp:inline distT="0" distB="0" distL="114300" distR="114300" wp14:anchorId="4603FBAB" wp14:editId="21DAAD02">
            <wp:extent cx="152400" cy="152400"/>
            <wp:effectExtent l="0" t="0" r="0" b="0"/>
            <wp:docPr id="10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noProof/>
          <w:sz w:val="24"/>
          <w:szCs w:val="24"/>
          <w:lang w:val="tr-TR"/>
        </w:rPr>
        <w:drawing>
          <wp:inline distT="0" distB="0" distL="114300" distR="114300" wp14:anchorId="5D2BF00E" wp14:editId="79A52A1D">
            <wp:extent cx="152400" cy="152400"/>
            <wp:effectExtent l="0" t="0" r="0" b="0"/>
            <wp:docPr id="10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52400" cy="152400"/>
                    </a:xfrm>
                    <a:prstGeom prst="rect">
                      <a:avLst/>
                    </a:prstGeom>
                    <a:ln/>
                  </pic:spPr>
                </pic:pic>
              </a:graphicData>
            </a:graphic>
          </wp:inline>
        </w:drawing>
      </w:r>
      <w:r w:rsidRPr="00AE63D9">
        <w:rPr>
          <w:rFonts w:ascii="Arial Narrow" w:eastAsia="Arial Narrow" w:hAnsi="Arial Narrow" w:cs="Arial Narrow"/>
          <w:sz w:val="24"/>
          <w:szCs w:val="24"/>
          <w:lang w:val="tr-TR"/>
        </w:rPr>
        <w:t xml:space="preserve"> ayı için TEDARİKÇİ’nin masrafları ve kar marjı. İhalede oluşan bedelden BST+SKB bedelinin düşülmüş halidir (TL/kwh).</w:t>
      </w:r>
    </w:p>
    <w:p w14:paraId="2E639833"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3DD2B35F"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noProof/>
          <w:sz w:val="24"/>
          <w:szCs w:val="24"/>
          <w:lang w:val="tr-TR"/>
        </w:rPr>
        <w:drawing>
          <wp:inline distT="0" distB="0" distL="114300" distR="114300" wp14:anchorId="504DA35B" wp14:editId="4D80A79C">
            <wp:extent cx="2286000" cy="182880"/>
            <wp:effectExtent l="0" t="0" r="0" b="0"/>
            <wp:docPr id="10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2286000" cy="182880"/>
                    </a:xfrm>
                    <a:prstGeom prst="rect">
                      <a:avLst/>
                    </a:prstGeom>
                    <a:ln/>
                  </pic:spPr>
                </pic:pic>
              </a:graphicData>
            </a:graphic>
          </wp:inline>
        </w:drawing>
      </w:r>
    </w:p>
    <w:p w14:paraId="5738167E"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1DC3D32A"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SP(i-1) = (i-1) inci ayda uygulanan TEDARİKÇİ masraf ve kar marjı payı (TL/kwh)</w:t>
      </w:r>
    </w:p>
    <w:p w14:paraId="7C88C19A"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Yi-TÜFE(i-2) =(i-2) nci ayda Yurt İçi Tüketici Fiyat Endeksi’nde meydana gelen ve (i-1) inci ay içinde açıklana değişim oranı (%)</w:t>
      </w:r>
    </w:p>
    <w:p w14:paraId="25783EDD" w14:textId="77777777" w:rsidR="00122536" w:rsidRPr="00AE63D9"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t>Fiyat değişimine esas tedarik noktası …………………………. dağıtım bölgesi içindedir. İlgili dağıtım şirketi tarafından ………………..……. SM³ tüketim aralığındaki ………………..….. TL/kWh SKB uygulanarak fiyat güncellemesi yapılacaktır.</w:t>
      </w:r>
    </w:p>
    <w:p w14:paraId="111058F7" w14:textId="77777777" w:rsidR="00122536" w:rsidRPr="00AE63D9"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sz w:val="24"/>
          <w:szCs w:val="24"/>
          <w:lang w:val="tr-TR"/>
        </w:rPr>
        <w:lastRenderedPageBreak/>
        <w:t>DAĞITIM ŞİRKETİ’nin işletmesinde doğalgaz sayacından ölçülen hacim değeri (stdm³), otomatik hacim düzeltici vasıtası ile düzeltilmiş hacme çevrilerek ödemeye esas Düzeltilmiş Standart Metreküp (Sm³) belirlenecektir.</w:t>
      </w:r>
    </w:p>
    <w:p w14:paraId="3B31A371"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Belirlenen Düzeltilmiş Standart Metreküp (Sm³), CNG’nin dolumunun yapıldığı ilgili gün için ilgili lokal şebeke işletmecisinin (dağıtım şirketi, iletim şirketi) TEDARİKÇİ ye bildirdiği en güncel ortalama üst ısıl değer (kcal/SM³) ile çarpılıp, 9155’ e bölümü ile elde edilen değerin 10,64 ile çarpımı sonucunda kWh’e (kilovatsaat) dönüştürülecektir. Faturalamada 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ilgili lokal şebeke işletmecisinin (dağıtım şirketi, iletim şirketi) TEDARİKÇİ’ye bildirdiği 1(bir) aylık ortalama üst ısıl değer (kWh/SM³) ile ilgili belge, bahse konu fatura ekinde Dağıtım Şirketi’ne sunulacaktır.</w:t>
      </w:r>
    </w:p>
    <w:p w14:paraId="7A580A3A" w14:textId="77777777" w:rsidR="00122536" w:rsidRPr="00AE63D9"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EPDK’nın 11394 nolu Kurul Kararı Madde 3 Fıkra 17 uyarınca; işbu sözleşmede belirtilen toplam CNG miktarının, sözleşme süresi içerisinde tüketilememesi durumunda, DAĞITIM ŞİRKETİ’nin sözleşmede belirtilen toplam CNG miktarını, sözleşme birim fiyatı aşmayacak şekilde devam hakkı bulunur. Bu süre 1 yılı aşamaz. DAĞITIM ŞİRKETİ yeni bir ihaleye çıkma kararı da alabilir. </w:t>
      </w:r>
    </w:p>
    <w:p w14:paraId="1E8D4DA8" w14:textId="77777777" w:rsidR="00122536" w:rsidRPr="00AE63D9" w:rsidRDefault="00000000" w:rsidP="00AB7A36">
      <w:pPr>
        <w:numPr>
          <w:ilvl w:val="1"/>
          <w:numId w:val="4"/>
        </w:numPr>
        <w:pBdr>
          <w:top w:val="nil"/>
          <w:left w:val="nil"/>
          <w:bottom w:val="nil"/>
          <w:right w:val="nil"/>
          <w:between w:val="nil"/>
        </w:pBdr>
        <w:spacing w:line="240" w:lineRule="auto"/>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EPDK’nın 11394 nolu Kurul Kararı Madde 3 Fıkra 18 uyarınca; işbu sözleşmede belirtilen toplam CNG miktarının, sözleşme süresinden önce tüketilmesi durumunda, DAĞITIM ŞİRKETİ’nin sözleşmede belirtilen tedarik süresi tamamlanıncaya kadar sözleşmede belirtilen birim fiyatı aşmayacak şekilde devam hakkı bulunur. Bu süre 6 ayı aşamaz. DAĞITIM ŞİRKET yeni bir ihaleye çıkma kararı da alabilir. </w:t>
      </w:r>
    </w:p>
    <w:p w14:paraId="2DE8DFCD" w14:textId="77777777" w:rsidR="00122536" w:rsidRPr="00AE63D9" w:rsidRDefault="00122536" w:rsidP="00AB7A36">
      <w:pPr>
        <w:ind w:left="0" w:hanging="2"/>
        <w:jc w:val="both"/>
        <w:outlineLvl w:val="9"/>
        <w:rPr>
          <w:rFonts w:ascii="Arial Narrow" w:eastAsia="Arial Narrow" w:hAnsi="Arial Narrow" w:cs="Arial Narrow"/>
          <w:sz w:val="24"/>
          <w:szCs w:val="24"/>
          <w:u w:val="single"/>
          <w:lang w:val="tr-TR"/>
        </w:rPr>
      </w:pPr>
    </w:p>
    <w:p w14:paraId="59DE9709"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14: FATURALANDIRMA VE ÖDEME</w:t>
      </w:r>
    </w:p>
    <w:p w14:paraId="4B550CC2"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14.1.</w:t>
      </w:r>
      <w:r w:rsidRPr="00AE63D9">
        <w:rPr>
          <w:rFonts w:ascii="Arial Narrow" w:eastAsia="Arial Narrow" w:hAnsi="Arial Narrow" w:cs="Arial Narrow"/>
          <w:sz w:val="24"/>
          <w:szCs w:val="24"/>
          <w:lang w:val="tr-TR"/>
        </w:rPr>
        <w:t xml:space="preserve"> TEDARİKÇİ tarafından teslim edilen CNG miktarı, enerji miktarı olarak faturalandırılacaktır.</w:t>
      </w:r>
    </w:p>
    <w:p w14:paraId="18D75C2D"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 xml:space="preserve">14.2. </w:t>
      </w:r>
      <w:r w:rsidRPr="00AE63D9">
        <w:rPr>
          <w:rFonts w:ascii="Arial Narrow" w:eastAsia="Arial Narrow" w:hAnsi="Arial Narrow" w:cs="Arial Narrow"/>
          <w:color w:val="000000"/>
          <w:sz w:val="24"/>
          <w:szCs w:val="24"/>
          <w:lang w:val="tr-TR"/>
        </w:rPr>
        <w:t xml:space="preserve">İlgili ayda GAZ DAĞITIM ŞİRKETİ veya BOTAŞ’ın paylaştığı,TEDARİKÇİ’ye fatura </w:t>
      </w:r>
      <w:r w:rsidRPr="00AE63D9">
        <w:rPr>
          <w:rFonts w:ascii="Arial Narrow" w:eastAsia="Arial Narrow" w:hAnsi="Arial Narrow" w:cs="Arial Narrow"/>
          <w:sz w:val="24"/>
          <w:szCs w:val="24"/>
          <w:lang w:val="tr-TR"/>
        </w:rPr>
        <w:t>ettiği</w:t>
      </w:r>
      <w:r w:rsidRPr="00AE63D9">
        <w:rPr>
          <w:rFonts w:ascii="Arial Narrow" w:eastAsia="Arial Narrow" w:hAnsi="Arial Narrow" w:cs="Arial Narrow"/>
          <w:color w:val="000000"/>
          <w:sz w:val="24"/>
          <w:szCs w:val="24"/>
          <w:lang w:val="tr-TR"/>
        </w:rPr>
        <w:t xml:space="preserve"> aylık ortalama Fiili Üst Isıl Değeri (kWh/SM³) kullanılarak standart metreküp (SM³) ve kWh’ e (kilovatsaat) dönüştürülecektir. </w:t>
      </w:r>
    </w:p>
    <w:p w14:paraId="18F7DAD4"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14.3.</w:t>
      </w:r>
      <w:r w:rsidRPr="00AE63D9">
        <w:rPr>
          <w:rFonts w:ascii="Arial Narrow" w:eastAsia="Arial Narrow" w:hAnsi="Arial Narrow" w:cs="Arial Narrow"/>
          <w:color w:val="000000"/>
          <w:sz w:val="24"/>
          <w:szCs w:val="24"/>
          <w:lang w:val="tr-TR"/>
        </w:rPr>
        <w:t xml:space="preserve"> Faturalamada kWh değeri esas alınacak ve birim kWh fiyat değeri ile çarpılarak faturalandırılacak miktar bulunacaktır. </w:t>
      </w:r>
    </w:p>
    <w:p w14:paraId="7792BE7F"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14.4.</w:t>
      </w:r>
      <w:r w:rsidRPr="00AE63D9">
        <w:rPr>
          <w:rFonts w:ascii="Arial Narrow" w:eastAsia="Arial Narrow" w:hAnsi="Arial Narrow" w:cs="Arial Narrow"/>
          <w:color w:val="000000"/>
          <w:sz w:val="24"/>
          <w:szCs w:val="24"/>
          <w:lang w:val="tr-TR"/>
        </w:rPr>
        <w:t xml:space="preserve"> TEDARİKÇİ, her teslimat için kullandığı günlük ortalama Fiili Üst Isıl Değeri (kWh/SM³)’ü  dolumunun yapıldığı Basınç Düşürme ve Ölçüm İstasyonunu işleten dağıtım ve/veya iletim şirketinden temin edecek ve ayın sonunda fatura ekinde DAĞITIM ŞİRKETİ ne sunacaktır.</w:t>
      </w:r>
    </w:p>
    <w:p w14:paraId="53A2F2EA"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14.5.</w:t>
      </w:r>
      <w:r w:rsidRPr="00AE63D9">
        <w:rPr>
          <w:rFonts w:ascii="Arial Narrow" w:eastAsia="Arial Narrow" w:hAnsi="Arial Narrow" w:cs="Arial Narrow"/>
          <w:color w:val="000000"/>
          <w:sz w:val="24"/>
          <w:szCs w:val="24"/>
          <w:lang w:val="tr-TR"/>
        </w:rPr>
        <w:t xml:space="preserve"> TEDARİKÇİ, işbu sözleşme süresi içindeki her ayın 5. gününde, DAĞITIM ŞİRKETİ nin bir önceki aya ilişkin aylık faturasını düzenleyerek, ekleriyle birlikte DAĞITIM ŞİRKETİ ne gönderecektir.</w:t>
      </w:r>
    </w:p>
    <w:p w14:paraId="2D4DE0B0"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14.6.</w:t>
      </w:r>
      <w:r w:rsidRPr="00AE63D9">
        <w:rPr>
          <w:rFonts w:ascii="Arial Narrow" w:eastAsia="Arial Narrow" w:hAnsi="Arial Narrow" w:cs="Arial Narrow"/>
          <w:color w:val="000000"/>
          <w:sz w:val="24"/>
          <w:szCs w:val="24"/>
          <w:lang w:val="tr-TR"/>
        </w:rPr>
        <w:t xml:space="preserve"> TEDARİKÇİ tarafından gönderilen fatura, faturaya konu tüketimin olduğu ayı takip eden ayın </w:t>
      </w:r>
      <w:r w:rsidRPr="00AE63D9">
        <w:rPr>
          <w:rFonts w:ascii="Arial Narrow" w:eastAsia="Arial Narrow" w:hAnsi="Arial Narrow" w:cs="Arial Narrow"/>
          <w:sz w:val="24"/>
          <w:szCs w:val="24"/>
          <w:lang w:val="tr-TR"/>
        </w:rPr>
        <w:t>22</w:t>
      </w:r>
      <w:r w:rsidRPr="00AE63D9">
        <w:rPr>
          <w:rFonts w:ascii="Arial Narrow" w:eastAsia="Arial Narrow" w:hAnsi="Arial Narrow" w:cs="Arial Narrow"/>
          <w:color w:val="000000"/>
          <w:sz w:val="24"/>
          <w:szCs w:val="24"/>
          <w:lang w:val="tr-TR"/>
        </w:rPr>
        <w:t>. gününe kadar TEDARİKÇİ’nin bildireceği banka hesaplarına ödenecektir. Ödemede gecikme olması halinde, uygulanacak gecikme zammı oranı, 6183 sayılı Amme Alacaklarının Tahsil Usulü Hakkında Kanunun 51 inci maddesine göre belirlenen gecikme zammı oranını aşamaz.</w:t>
      </w:r>
    </w:p>
    <w:p w14:paraId="1FB18613"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14.7.</w:t>
      </w:r>
      <w:r w:rsidRPr="00AE63D9">
        <w:rPr>
          <w:rFonts w:ascii="Arial Narrow" w:eastAsia="Arial Narrow" w:hAnsi="Arial Narrow" w:cs="Arial Narrow"/>
          <w:color w:val="000000"/>
          <w:sz w:val="24"/>
          <w:szCs w:val="24"/>
          <w:lang w:val="tr-TR"/>
        </w:rPr>
        <w:t xml:space="preserve"> DAĞITIM ŞİRKETİ,faturalarındaki son ödeme tarihinin/vade gününün Cumartesi-Pazar ve/veya diğer resmi tatil günlerine rastlaması halinde; ödemelerini, bu günlerden sonraki ilk iş günü mesai saati bitimine kadar yapacaktır. </w:t>
      </w:r>
    </w:p>
    <w:p w14:paraId="78713AF9"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14.8.</w:t>
      </w:r>
      <w:r w:rsidRPr="00AE63D9">
        <w:rPr>
          <w:rFonts w:ascii="Arial Narrow" w:eastAsia="Arial Narrow" w:hAnsi="Arial Narrow" w:cs="Arial Narrow"/>
          <w:sz w:val="24"/>
          <w:szCs w:val="24"/>
          <w:lang w:val="tr-TR"/>
        </w:rPr>
        <w:t xml:space="preserve"> Fatura miktarında anlaşmazlık olması halinde, DAĞITIM ŞİRKETİ tespit ettiği miktar için ödeme yapar. İtirazın sonuçlandırılması neticesinde fark çıkması halinde, çıkan bedel DAĞITIM ŞİRKETİ tarafından 5 (beş) iş günü içinde ödenir.</w:t>
      </w:r>
    </w:p>
    <w:p w14:paraId="2AF06BE1"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14.9.</w:t>
      </w:r>
      <w:r w:rsidRPr="00AE63D9">
        <w:rPr>
          <w:rFonts w:ascii="Arial Narrow" w:eastAsia="Arial Narrow" w:hAnsi="Arial Narrow" w:cs="Arial Narrow"/>
          <w:color w:val="000000"/>
          <w:sz w:val="24"/>
          <w:szCs w:val="24"/>
          <w:lang w:val="tr-TR"/>
        </w:rPr>
        <w:t xml:space="preserve"> TEDARİKÇİ, faturada Doğalgaz bedelini, İhalede Tedarikçinin belirlediği bedeli, ÖTV ve KDV’yi ayrıca </w:t>
      </w:r>
      <w:r w:rsidRPr="00AE63D9">
        <w:rPr>
          <w:rFonts w:ascii="Arial Narrow" w:eastAsia="Arial Narrow" w:hAnsi="Arial Narrow" w:cs="Arial Narrow"/>
          <w:sz w:val="24"/>
          <w:szCs w:val="24"/>
          <w:lang w:val="tr-TR"/>
        </w:rPr>
        <w:t>bildirilecektir</w:t>
      </w:r>
      <w:r w:rsidRPr="00AE63D9">
        <w:rPr>
          <w:rFonts w:ascii="Arial Narrow" w:eastAsia="Arial Narrow" w:hAnsi="Arial Narrow" w:cs="Arial Narrow"/>
          <w:color w:val="000000"/>
          <w:sz w:val="24"/>
          <w:szCs w:val="24"/>
          <w:lang w:val="tr-TR"/>
        </w:rPr>
        <w:t>.</w:t>
      </w:r>
    </w:p>
    <w:p w14:paraId="64674F4F"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14.10.</w:t>
      </w:r>
      <w:r w:rsidRPr="00AE63D9">
        <w:rPr>
          <w:rFonts w:ascii="Arial Narrow" w:eastAsia="Arial Narrow" w:hAnsi="Arial Narrow" w:cs="Arial Narrow"/>
          <w:color w:val="000000"/>
          <w:sz w:val="24"/>
          <w:szCs w:val="24"/>
          <w:lang w:val="tr-TR"/>
        </w:rPr>
        <w:t xml:space="preserve"> TEDARİKÇİ, faturaya teslim edilen gaz bedeli dışında her ne ad altında olursa olsun ilave bir bedel talep edemez.</w:t>
      </w:r>
    </w:p>
    <w:p w14:paraId="29758DA0" w14:textId="753FD6A2" w:rsidR="00122536" w:rsidRPr="00AE63D9" w:rsidRDefault="00000000" w:rsidP="00F402E7">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color w:val="000000"/>
          <w:sz w:val="24"/>
          <w:szCs w:val="24"/>
          <w:lang w:val="tr-TR"/>
        </w:rPr>
        <w:t>14.11.</w:t>
      </w:r>
      <w:r w:rsidRPr="00AE63D9">
        <w:rPr>
          <w:rFonts w:ascii="Arial Narrow" w:eastAsia="Arial Narrow" w:hAnsi="Arial Narrow" w:cs="Arial Narrow"/>
          <w:color w:val="000000"/>
          <w:sz w:val="24"/>
          <w:szCs w:val="24"/>
          <w:lang w:val="tr-TR"/>
        </w:rPr>
        <w:t xml:space="preserve"> TEDARİKÇİ, DAĞITIM ŞİRKETİ nin kendisine sunacağı Askeri amaçlı ÖTV muafiyet belgelerine istinaden, ÖTV den muaf abonelerine uygulayacağı ÖTV indirimi</w:t>
      </w:r>
      <w:r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color w:val="000000"/>
          <w:sz w:val="24"/>
          <w:szCs w:val="24"/>
          <w:lang w:val="tr-TR"/>
        </w:rPr>
        <w:t xml:space="preserve"> faturalardan mahsup </w:t>
      </w:r>
      <w:r w:rsidRPr="00AE63D9">
        <w:rPr>
          <w:rFonts w:ascii="Arial Narrow" w:eastAsia="Arial Narrow" w:hAnsi="Arial Narrow" w:cs="Arial Narrow"/>
          <w:sz w:val="24"/>
          <w:szCs w:val="24"/>
          <w:lang w:val="tr-TR"/>
        </w:rPr>
        <w:t>edilecektir</w:t>
      </w:r>
      <w:r w:rsidRPr="00AE63D9">
        <w:rPr>
          <w:rFonts w:ascii="Arial Narrow" w:eastAsia="Arial Narrow" w:hAnsi="Arial Narrow" w:cs="Arial Narrow"/>
          <w:color w:val="000000"/>
          <w:sz w:val="24"/>
          <w:szCs w:val="24"/>
          <w:lang w:val="tr-TR"/>
        </w:rPr>
        <w:t>.</w:t>
      </w:r>
    </w:p>
    <w:p w14:paraId="1DC6F477" w14:textId="77777777" w:rsidR="00122536" w:rsidRPr="00AE63D9" w:rsidRDefault="00000000" w:rsidP="00F402E7">
      <w:pPr>
        <w:ind w:leftChars="0" w:left="0" w:firstLineChars="0" w:firstLine="0"/>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15: CEZAİ MÜEYYİDELER</w:t>
      </w:r>
    </w:p>
    <w:p w14:paraId="749D3BB0" w14:textId="27EA901C"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lastRenderedPageBreak/>
        <w:t xml:space="preserve">Yüklenici Şirketin sipariş verilen teknik şartnameye uygun olarak </w:t>
      </w:r>
      <w:r w:rsidR="00C8587A" w:rsidRPr="00AE63D9">
        <w:rPr>
          <w:rFonts w:ascii="Arial Narrow" w:eastAsia="Arial Narrow" w:hAnsi="Arial Narrow" w:cs="Arial Narrow"/>
          <w:color w:val="000000"/>
          <w:sz w:val="24"/>
          <w:szCs w:val="24"/>
          <w:lang w:val="tr-TR"/>
        </w:rPr>
        <w:t>d</w:t>
      </w:r>
      <w:r w:rsidRPr="00AE63D9">
        <w:rPr>
          <w:rFonts w:ascii="Arial Narrow" w:eastAsia="Arial Narrow" w:hAnsi="Arial Narrow" w:cs="Arial Narrow"/>
          <w:color w:val="000000"/>
          <w:sz w:val="24"/>
          <w:szCs w:val="24"/>
          <w:lang w:val="tr-TR"/>
        </w:rPr>
        <w:t>oğal</w:t>
      </w:r>
      <w:r w:rsidR="00C8587A" w:rsidRPr="00AE63D9">
        <w:rPr>
          <w:rFonts w:ascii="Arial Narrow" w:eastAsia="Arial Narrow" w:hAnsi="Arial Narrow" w:cs="Arial Narrow"/>
          <w:color w:val="000000"/>
          <w:sz w:val="24"/>
          <w:szCs w:val="24"/>
          <w:lang w:val="tr-TR"/>
        </w:rPr>
        <w:t xml:space="preserve"> </w:t>
      </w:r>
      <w:r w:rsidRPr="00AE63D9">
        <w:rPr>
          <w:rFonts w:ascii="Arial Narrow" w:eastAsia="Arial Narrow" w:hAnsi="Arial Narrow" w:cs="Arial Narrow"/>
          <w:color w:val="000000"/>
          <w:sz w:val="24"/>
          <w:szCs w:val="24"/>
          <w:lang w:val="tr-TR"/>
        </w:rPr>
        <w:t xml:space="preserve">gazın </w:t>
      </w:r>
      <w:r w:rsidR="007A4C82" w:rsidRPr="00AE63D9">
        <w:rPr>
          <w:rFonts w:ascii="Arial Narrow" w:eastAsia="Arial Narrow" w:hAnsi="Arial Narrow" w:cs="Arial Narrow"/>
          <w:color w:val="000000"/>
          <w:sz w:val="24"/>
          <w:szCs w:val="24"/>
          <w:lang w:val="tr-TR"/>
        </w:rPr>
        <w:t>4</w:t>
      </w:r>
      <w:r w:rsidRPr="00AE63D9">
        <w:rPr>
          <w:rFonts w:ascii="Arial Narrow" w:eastAsia="Arial Narrow" w:hAnsi="Arial Narrow" w:cs="Arial Narrow"/>
          <w:color w:val="000000"/>
          <w:sz w:val="24"/>
          <w:szCs w:val="24"/>
          <w:lang w:val="tr-TR"/>
        </w:rPr>
        <w:t xml:space="preserve"> (</w:t>
      </w:r>
      <w:r w:rsidR="007A4C82" w:rsidRPr="00AE63D9">
        <w:rPr>
          <w:rFonts w:ascii="Arial Narrow" w:eastAsia="Arial Narrow" w:hAnsi="Arial Narrow" w:cs="Arial Narrow"/>
          <w:color w:val="000000"/>
          <w:sz w:val="24"/>
          <w:szCs w:val="24"/>
          <w:lang w:val="tr-TR"/>
        </w:rPr>
        <w:t>dört</w:t>
      </w:r>
      <w:r w:rsidRPr="00AE63D9">
        <w:rPr>
          <w:rFonts w:ascii="Arial Narrow" w:eastAsia="Arial Narrow" w:hAnsi="Arial Narrow" w:cs="Arial Narrow"/>
          <w:color w:val="000000"/>
          <w:sz w:val="24"/>
          <w:szCs w:val="24"/>
          <w:lang w:val="tr-TR"/>
        </w:rPr>
        <w:t>) saat içerisinde teslim etmesi zorunludur. Etmemesi halinde, geciken her takvim günü için sözleşme bedelinin % 2’si oranında gecikme cezası uygulanır.</w:t>
      </w:r>
    </w:p>
    <w:p w14:paraId="4F07D38F" w14:textId="77777777" w:rsidR="00122536" w:rsidRPr="00AE63D9" w:rsidRDefault="00122536"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p>
    <w:p w14:paraId="7A4C0244" w14:textId="77777777" w:rsidR="00122536" w:rsidRPr="00AE63D9" w:rsidRDefault="00000000" w:rsidP="00AB7A36">
      <w:pPr>
        <w:pBdr>
          <w:top w:val="nil"/>
          <w:left w:val="nil"/>
          <w:bottom w:val="nil"/>
          <w:right w:val="nil"/>
          <w:between w:val="nil"/>
        </w:pBdr>
        <w:spacing w:line="240" w:lineRule="auto"/>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t xml:space="preserve">İdare’nin talep ettiği fakat süresi içerisinde teslim edilmeyen CNG (Sıkıştırılmış Doğalgaz) İDARE tarafından şartname hükümlerine bağlı </w:t>
      </w:r>
      <w:r w:rsidRPr="00AE63D9">
        <w:rPr>
          <w:rFonts w:ascii="Arial Narrow" w:eastAsia="Arial Narrow" w:hAnsi="Arial Narrow" w:cs="Arial Narrow"/>
          <w:sz w:val="24"/>
          <w:szCs w:val="24"/>
          <w:lang w:val="tr-TR"/>
        </w:rPr>
        <w:t>olmaksızın</w:t>
      </w:r>
      <w:r w:rsidRPr="00AE63D9">
        <w:rPr>
          <w:rFonts w:ascii="Arial Narrow" w:eastAsia="Arial Narrow" w:hAnsi="Arial Narrow" w:cs="Arial Narrow"/>
          <w:color w:val="000000"/>
          <w:sz w:val="24"/>
          <w:szCs w:val="24"/>
          <w:lang w:val="tr-TR"/>
        </w:rPr>
        <w:t xml:space="preserve"> diğer CNG bayilerinden Yüklenici namı hesabına satın alınır. Bu takdirde meydana gelebilecek fiyat farkı ve masraflarda Yüklenici’den tahsil edilir. İdarenin yasal yollara başvurma hakkı ayrıca saklıdır.</w:t>
      </w:r>
    </w:p>
    <w:p w14:paraId="50FFEB6E"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7B8BBD36" w14:textId="1569956B" w:rsidR="0051178F" w:rsidRPr="00AE63D9" w:rsidRDefault="0051178F"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istasyona bağlı bulunan dorsedeki gaz hacmi/basıncı tüketicilerin ihtiyacını karşılayamayacak seviyeye düşmeden önce, yeni/dolu dorseyi istasyona ulaştırmak, lojistik planlamayı tüketim hızına göre proaktif olarak yapmak ve şebeke basıncının düşmesine meydan vermeden dolum/değişim işlemlerini kesintisiz şekilde gerçekleştirmekle bizzat sorumludur.</w:t>
      </w:r>
    </w:p>
    <w:p w14:paraId="5065E0AA" w14:textId="77777777" w:rsidR="0051178F" w:rsidRPr="00AE63D9" w:rsidRDefault="0051178F" w:rsidP="00AB7A36">
      <w:pPr>
        <w:ind w:left="0" w:hanging="2"/>
        <w:jc w:val="both"/>
        <w:outlineLvl w:val="9"/>
        <w:rPr>
          <w:rFonts w:ascii="Arial Narrow" w:eastAsia="Arial Narrow" w:hAnsi="Arial Narrow" w:cs="Arial Narrow"/>
          <w:sz w:val="24"/>
          <w:szCs w:val="24"/>
          <w:lang w:val="tr-TR"/>
        </w:rPr>
      </w:pPr>
    </w:p>
    <w:p w14:paraId="33CD2C35" w14:textId="673BF787" w:rsidR="0051178F" w:rsidRPr="00AE63D9" w:rsidRDefault="0051178F"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Basınç düşmesi veya kesinti nedeniyle lokal şebekedeki abonelerin (evsel ve endüstriyel) gazsız kalması, sayaçların kapatılması ve gazın yeniden verilmesi (gazlaştırma/servis kutusu işletme maliyetleri vb.) esnasında DAĞITIM ŞİRKETİ ’nin yapacağı tüm operasyonel masraflar, personelin fazla mesai ücretleri ve üçüncü şahıslara (abonelere) ödemek zorunda kalacağı her türlü tazminat, EPDK veya diğer resmi kurumlarca kesilebilecek idari para cezaları aynen ve ilk yazılı talepte TEDARİKÇİ ’ye rücu edilir. TEDARİKÇİ bu zararları itirazsız 7 (yedi) iş günü içinde ödemeyi taahhüt eder.</w:t>
      </w:r>
    </w:p>
    <w:p w14:paraId="1D9BEED5" w14:textId="77777777" w:rsidR="0051178F" w:rsidRPr="00AE63D9" w:rsidRDefault="0051178F" w:rsidP="00072F4D">
      <w:pPr>
        <w:ind w:leftChars="0" w:left="0" w:firstLineChars="0" w:firstLine="0"/>
        <w:jc w:val="both"/>
        <w:outlineLvl w:val="9"/>
        <w:rPr>
          <w:rFonts w:ascii="Arial Narrow" w:eastAsia="Arial Narrow" w:hAnsi="Arial Narrow" w:cs="Arial Narrow"/>
          <w:sz w:val="24"/>
          <w:szCs w:val="24"/>
          <w:lang w:val="tr-TR"/>
        </w:rPr>
      </w:pPr>
    </w:p>
    <w:p w14:paraId="04F7B734"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16: SÖZLEŞMENİN SONA ERMESİ VE FESHİ</w:t>
      </w:r>
    </w:p>
    <w:p w14:paraId="2E3BEA02" w14:textId="73350BEF"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 xml:space="preserve">16.1. </w:t>
      </w:r>
      <w:r w:rsidRPr="00AE63D9">
        <w:rPr>
          <w:rFonts w:ascii="Arial Narrow" w:eastAsia="Arial Narrow" w:hAnsi="Arial Narrow" w:cs="Arial Narrow"/>
          <w:sz w:val="24"/>
          <w:szCs w:val="24"/>
          <w:lang w:val="tr-TR"/>
        </w:rPr>
        <w:t xml:space="preserve">Sözleşme </w:t>
      </w:r>
      <w:r w:rsidR="00011B5E" w:rsidRPr="00AE63D9">
        <w:rPr>
          <w:rFonts w:ascii="Arial Narrow" w:eastAsia="Arial Narrow" w:hAnsi="Arial Narrow" w:cs="Arial Narrow"/>
          <w:b/>
          <w:sz w:val="24"/>
          <w:szCs w:val="24"/>
          <w:lang w:val="tr-TR"/>
        </w:rPr>
        <w:t>01</w:t>
      </w:r>
      <w:r w:rsidRPr="00AE63D9">
        <w:rPr>
          <w:rFonts w:ascii="Arial Narrow" w:eastAsia="Arial Narrow" w:hAnsi="Arial Narrow" w:cs="Arial Narrow"/>
          <w:b/>
          <w:sz w:val="24"/>
          <w:szCs w:val="24"/>
          <w:lang w:val="tr-TR"/>
        </w:rPr>
        <w:t>/</w:t>
      </w:r>
      <w:r w:rsidR="00AB7A36" w:rsidRPr="00AE63D9">
        <w:rPr>
          <w:rFonts w:ascii="Arial Narrow" w:eastAsia="Arial Narrow" w:hAnsi="Arial Narrow" w:cs="Arial Narrow"/>
          <w:b/>
          <w:sz w:val="24"/>
          <w:szCs w:val="24"/>
          <w:lang w:val="tr-TR"/>
        </w:rPr>
        <w:t>1</w:t>
      </w:r>
      <w:r w:rsidR="00011B5E" w:rsidRPr="00AE63D9">
        <w:rPr>
          <w:rFonts w:ascii="Arial Narrow" w:eastAsia="Arial Narrow" w:hAnsi="Arial Narrow" w:cs="Arial Narrow"/>
          <w:b/>
          <w:sz w:val="24"/>
          <w:szCs w:val="24"/>
          <w:lang w:val="tr-TR"/>
        </w:rPr>
        <w:t>0</w:t>
      </w:r>
      <w:r w:rsidRPr="00AE63D9">
        <w:rPr>
          <w:rFonts w:ascii="Arial Narrow" w:eastAsia="Arial Narrow" w:hAnsi="Arial Narrow" w:cs="Arial Narrow"/>
          <w:b/>
          <w:sz w:val="24"/>
          <w:szCs w:val="24"/>
          <w:lang w:val="tr-TR"/>
        </w:rPr>
        <w:t>/203</w:t>
      </w:r>
      <w:r w:rsidR="00011B5E" w:rsidRPr="00AE63D9">
        <w:rPr>
          <w:rFonts w:ascii="Arial Narrow" w:eastAsia="Arial Narrow" w:hAnsi="Arial Narrow" w:cs="Arial Narrow"/>
          <w:b/>
          <w:sz w:val="24"/>
          <w:szCs w:val="24"/>
          <w:lang w:val="tr-TR"/>
        </w:rPr>
        <w:t>1</w:t>
      </w:r>
      <w:r w:rsidRPr="00AE63D9">
        <w:rPr>
          <w:rFonts w:ascii="Arial Narrow" w:eastAsia="Arial Narrow" w:hAnsi="Arial Narrow" w:cs="Arial Narrow"/>
          <w:sz w:val="24"/>
          <w:szCs w:val="24"/>
          <w:lang w:val="tr-TR"/>
        </w:rPr>
        <w:t xml:space="preserve"> tarihinde sona erer.</w:t>
      </w:r>
    </w:p>
    <w:p w14:paraId="4B8D1755"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16.2</w:t>
      </w:r>
      <w:r w:rsidRPr="00AE63D9">
        <w:rPr>
          <w:rFonts w:ascii="Arial Narrow" w:eastAsia="Arial Narrow" w:hAnsi="Arial Narrow" w:cs="Arial Narrow"/>
          <w:sz w:val="24"/>
          <w:szCs w:val="24"/>
          <w:lang w:val="tr-TR"/>
        </w:rPr>
        <w:t>. Sözleşmeden kaynaklı yükümlülüklerin yerine getirilmemesi durumunda TEDARİKÇİ, ilk önce ihtar edilir, ihtara rağmen uygunsuzluğun devamında,</w:t>
      </w:r>
      <w:r w:rsidRPr="00AE63D9">
        <w:rPr>
          <w:rFonts w:ascii="Arial Narrow" w:eastAsia="Arial Narrow" w:hAnsi="Arial Narrow" w:cs="Arial Narrow"/>
          <w:color w:val="FF0000"/>
          <w:sz w:val="24"/>
          <w:szCs w:val="24"/>
          <w:lang w:val="tr-TR"/>
        </w:rPr>
        <w:t xml:space="preserve"> </w:t>
      </w:r>
      <w:r w:rsidRPr="00AE63D9">
        <w:rPr>
          <w:rFonts w:ascii="Arial Narrow" w:eastAsia="Arial Narrow" w:hAnsi="Arial Narrow" w:cs="Arial Narrow"/>
          <w:sz w:val="24"/>
          <w:szCs w:val="24"/>
          <w:lang w:val="tr-TR"/>
        </w:rPr>
        <w:t>15 (onbeş) gün önceden haber vermek kaydı ile sözleşme fesih edilir.</w:t>
      </w:r>
    </w:p>
    <w:p w14:paraId="7EC4F217" w14:textId="2998CE3C" w:rsidR="00122536" w:rsidRPr="00AE63D9" w:rsidRDefault="00000000" w:rsidP="00AB7A36">
      <w:pPr>
        <w:ind w:left="0" w:hanging="2"/>
        <w:jc w:val="both"/>
        <w:outlineLvl w:val="9"/>
        <w:rPr>
          <w:rFonts w:ascii="Arial Narrow" w:eastAsia="Arial Narrow" w:hAnsi="Arial Narrow" w:cs="Arial Narrow"/>
          <w:color w:val="C00000"/>
          <w:sz w:val="24"/>
          <w:szCs w:val="24"/>
          <w:lang w:val="tr-TR"/>
        </w:rPr>
      </w:pPr>
      <w:r w:rsidRPr="00AE63D9">
        <w:rPr>
          <w:rFonts w:ascii="Arial Narrow" w:eastAsia="Arial Narrow" w:hAnsi="Arial Narrow" w:cs="Arial Narrow"/>
          <w:b/>
          <w:sz w:val="24"/>
          <w:szCs w:val="24"/>
          <w:lang w:val="tr-TR"/>
        </w:rPr>
        <w:t>16.4.</w:t>
      </w:r>
      <w:r w:rsidRPr="00AE63D9">
        <w:rPr>
          <w:rFonts w:ascii="Arial Narrow" w:eastAsia="Arial Narrow" w:hAnsi="Arial Narrow" w:cs="Arial Narrow"/>
          <w:sz w:val="24"/>
          <w:szCs w:val="24"/>
          <w:lang w:val="tr-TR"/>
        </w:rPr>
        <w:t xml:space="preserve"> Her ne sebeple olursa olsun, sözleşmenin sona ermesi durumunda, DAĞITIM ŞİRKETİ, alternatif bir tedarikçi ile anlaşma sağlanıncaya kadar TEDARİKÇ</w:t>
      </w:r>
      <w:r w:rsidR="0041546D" w:rsidRPr="00AE63D9">
        <w:rPr>
          <w:rFonts w:ascii="Arial Narrow" w:eastAsia="Arial Narrow" w:hAnsi="Arial Narrow" w:cs="Arial Narrow"/>
          <w:sz w:val="24"/>
          <w:szCs w:val="24"/>
          <w:lang w:val="tr-TR"/>
        </w:rPr>
        <w:t>İ ile</w:t>
      </w:r>
      <w:r w:rsidRPr="00AE63D9">
        <w:rPr>
          <w:rFonts w:ascii="Arial Narrow" w:eastAsia="Arial Narrow" w:hAnsi="Arial Narrow" w:cs="Arial Narrow"/>
          <w:sz w:val="24"/>
          <w:szCs w:val="24"/>
          <w:lang w:val="tr-TR"/>
        </w:rPr>
        <w:t xml:space="preserve"> </w:t>
      </w:r>
      <w:r w:rsidR="0041546D" w:rsidRPr="00AE63D9">
        <w:rPr>
          <w:rFonts w:ascii="Arial Narrow" w:eastAsia="Arial Narrow" w:hAnsi="Arial Narrow" w:cs="Arial Narrow"/>
          <w:sz w:val="24"/>
          <w:szCs w:val="24"/>
          <w:lang w:val="tr-TR"/>
        </w:rPr>
        <w:t xml:space="preserve">mevcut sözleşme koşullarında </w:t>
      </w:r>
      <w:r w:rsidRPr="00AE63D9">
        <w:rPr>
          <w:rFonts w:ascii="Arial Narrow" w:eastAsia="Arial Narrow" w:hAnsi="Arial Narrow" w:cs="Arial Narrow"/>
          <w:sz w:val="24"/>
          <w:szCs w:val="24"/>
          <w:lang w:val="tr-TR"/>
        </w:rPr>
        <w:t>CNG tedarik etmeye devam etme</w:t>
      </w:r>
      <w:r w:rsidR="0041546D" w:rsidRPr="00AE63D9">
        <w:rPr>
          <w:rFonts w:ascii="Arial Narrow" w:eastAsia="Arial Narrow" w:hAnsi="Arial Narrow" w:cs="Arial Narrow"/>
          <w:sz w:val="24"/>
          <w:szCs w:val="24"/>
          <w:lang w:val="tr-TR"/>
        </w:rPr>
        <w:t xml:space="preserve"> hakkı saklıdır.</w:t>
      </w:r>
      <w:r w:rsidRPr="00AE63D9">
        <w:rPr>
          <w:rFonts w:ascii="Arial Narrow" w:eastAsia="Arial Narrow" w:hAnsi="Arial Narrow" w:cs="Arial Narrow"/>
          <w:sz w:val="24"/>
          <w:szCs w:val="24"/>
          <w:lang w:val="tr-TR"/>
        </w:rPr>
        <w:t xml:space="preserve"> </w:t>
      </w:r>
      <w:r w:rsidR="00080EBD" w:rsidRPr="00AE63D9">
        <w:rPr>
          <w:rFonts w:ascii="Arial Narrow" w:eastAsia="Arial Narrow" w:hAnsi="Arial Narrow" w:cs="Arial Narrow"/>
          <w:sz w:val="24"/>
          <w:szCs w:val="24"/>
          <w:lang w:val="tr-TR"/>
        </w:rPr>
        <w:t>B</w:t>
      </w:r>
      <w:r w:rsidRPr="00AE63D9">
        <w:rPr>
          <w:rFonts w:ascii="Arial Narrow" w:eastAsia="Arial Narrow" w:hAnsi="Arial Narrow" w:cs="Arial Narrow"/>
          <w:sz w:val="24"/>
          <w:szCs w:val="24"/>
          <w:lang w:val="tr-TR"/>
        </w:rPr>
        <w:t xml:space="preserve">u durum </w:t>
      </w:r>
      <w:r w:rsidR="0028642D" w:rsidRPr="00AE63D9">
        <w:rPr>
          <w:rFonts w:ascii="Arial Narrow" w:eastAsia="Arial Narrow" w:hAnsi="Arial Narrow" w:cs="Arial Narrow"/>
          <w:sz w:val="24"/>
          <w:szCs w:val="24"/>
          <w:lang w:val="tr-TR"/>
        </w:rPr>
        <w:t>180</w:t>
      </w:r>
      <w:r w:rsidRPr="00AE63D9">
        <w:rPr>
          <w:rFonts w:ascii="Arial Narrow" w:eastAsia="Arial Narrow" w:hAnsi="Arial Narrow" w:cs="Arial Narrow"/>
          <w:sz w:val="24"/>
          <w:szCs w:val="24"/>
          <w:lang w:val="tr-TR"/>
        </w:rPr>
        <w:t xml:space="preserve"> (</w:t>
      </w:r>
      <w:proofErr w:type="spellStart"/>
      <w:r w:rsidR="0041546D" w:rsidRPr="00AE63D9">
        <w:rPr>
          <w:rFonts w:ascii="Arial Narrow" w:eastAsia="Arial Narrow" w:hAnsi="Arial Narrow" w:cs="Arial Narrow"/>
          <w:sz w:val="24"/>
          <w:szCs w:val="24"/>
          <w:lang w:val="tr-TR"/>
        </w:rPr>
        <w:t>yüzseksen</w:t>
      </w:r>
      <w:proofErr w:type="spellEnd"/>
      <w:r w:rsidRPr="00AE63D9">
        <w:rPr>
          <w:rFonts w:ascii="Arial Narrow" w:eastAsia="Arial Narrow" w:hAnsi="Arial Narrow" w:cs="Arial Narrow"/>
          <w:sz w:val="24"/>
          <w:szCs w:val="24"/>
          <w:lang w:val="tr-TR"/>
        </w:rPr>
        <w:t>) günü geçmeyecektir.</w:t>
      </w:r>
      <w:r w:rsidR="00080EBD" w:rsidRPr="00AE63D9">
        <w:rPr>
          <w:rFonts w:ascii="Arial Narrow" w:eastAsia="Arial Narrow" w:hAnsi="Arial Narrow" w:cs="Arial Narrow"/>
          <w:sz w:val="24"/>
          <w:szCs w:val="24"/>
          <w:lang w:val="tr-TR"/>
        </w:rPr>
        <w:t xml:space="preserve"> </w:t>
      </w:r>
    </w:p>
    <w:p w14:paraId="648850DE"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16.5.</w:t>
      </w:r>
      <w:r w:rsidRPr="00AE63D9">
        <w:rPr>
          <w:rFonts w:ascii="Arial Narrow" w:eastAsia="Arial Narrow" w:hAnsi="Arial Narrow" w:cs="Arial Narrow"/>
          <w:sz w:val="24"/>
          <w:szCs w:val="24"/>
          <w:lang w:val="tr-TR"/>
        </w:rPr>
        <w:t xml:space="preserve"> Sözleşmenin sona ermesi halinde tarafların karşılıklı her türlü borç ve alacaklarına ilişkin yükümlülükleri devam eder.</w:t>
      </w:r>
    </w:p>
    <w:p w14:paraId="5C933FDF"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16.6</w:t>
      </w:r>
      <w:r w:rsidRPr="00AE63D9">
        <w:rPr>
          <w:rFonts w:ascii="Arial Narrow" w:eastAsia="Arial Narrow" w:hAnsi="Arial Narrow" w:cs="Arial Narrow"/>
          <w:sz w:val="24"/>
          <w:szCs w:val="24"/>
          <w:lang w:val="tr-TR"/>
        </w:rPr>
        <w:t>. TEDARİKÇİ, iş bu sözleşme altındaki hak ve vecibelerini, DAĞITIM ŞİRKETİ’nin yazılı izni olmadıkça, üçüncü şahıslara devri edemeyecektir.</w:t>
      </w:r>
    </w:p>
    <w:p w14:paraId="18062515"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16.7.</w:t>
      </w:r>
      <w:r w:rsidRPr="00AE63D9">
        <w:rPr>
          <w:rFonts w:ascii="Arial Narrow" w:eastAsia="Arial Narrow" w:hAnsi="Arial Narrow" w:cs="Arial Narrow"/>
          <w:sz w:val="24"/>
          <w:szCs w:val="24"/>
          <w:lang w:val="tr-TR"/>
        </w:rPr>
        <w:t xml:space="preserve"> Taraflar, karşılıklı olarak yazılı mutabakata varmak kaydıyla Sözleşme’yi istedikleri zaman sona erdirebilirler.</w:t>
      </w:r>
    </w:p>
    <w:p w14:paraId="3EC94CA7" w14:textId="0DC85F2E" w:rsidR="00122536" w:rsidRPr="00AE63D9" w:rsidRDefault="00000000" w:rsidP="00AB7A36">
      <w:pPr>
        <w:widowControl w:val="0"/>
        <w:shd w:val="clear" w:color="auto" w:fill="FFFFFF"/>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16.8</w:t>
      </w:r>
      <w:r w:rsidRPr="00AE63D9">
        <w:rPr>
          <w:rFonts w:ascii="Arial Narrow" w:eastAsia="Arial Narrow" w:hAnsi="Arial Narrow" w:cs="Arial Narrow"/>
          <w:sz w:val="24"/>
          <w:szCs w:val="24"/>
          <w:lang w:val="tr-TR"/>
        </w:rPr>
        <w:t>.Aşağıda</w:t>
      </w:r>
      <w:r w:rsidR="00AB7A36" w:rsidRPr="00AE63D9">
        <w:rPr>
          <w:rFonts w:ascii="Arial Narrow" w:eastAsia="Arial Narrow" w:hAnsi="Arial Narrow" w:cs="Arial Narrow"/>
          <w:sz w:val="24"/>
          <w:szCs w:val="24"/>
          <w:lang w:val="tr-TR"/>
        </w:rPr>
        <w:t xml:space="preserve"> </w:t>
      </w:r>
      <w:r w:rsidRPr="00AE63D9">
        <w:rPr>
          <w:rFonts w:ascii="Arial Narrow" w:eastAsia="Arial Narrow" w:hAnsi="Arial Narrow" w:cs="Arial Narrow"/>
          <w:sz w:val="24"/>
          <w:szCs w:val="24"/>
          <w:lang w:val="tr-TR"/>
        </w:rPr>
        <w:t>belirtilen haklı sebeplerin mevcudiyeti halinde de Taraflar sözleşmeyi tek taraflı olarak sona             erdirebilirler. Bu halde, Sözleşme’nin feshine sebep olan Taraf aşağıda diğer Taraf’ın uğradığı bütün zarar ve ziyanı da karşılayacaktır. Haklı nedenle fesih sebepleri aşağıdaki gibidir;</w:t>
      </w:r>
    </w:p>
    <w:p w14:paraId="4B8E7B15" w14:textId="46A6CA69"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ab/>
      </w:r>
      <w:r w:rsidRPr="00AE63D9">
        <w:rPr>
          <w:rFonts w:ascii="Arial Narrow" w:eastAsia="Arial Narrow" w:hAnsi="Arial Narrow" w:cs="Arial Narrow"/>
          <w:b/>
          <w:sz w:val="24"/>
          <w:szCs w:val="24"/>
          <w:lang w:val="tr-TR"/>
        </w:rPr>
        <w:t>16.8.1.</w:t>
      </w:r>
      <w:r w:rsidRPr="00AE63D9">
        <w:rPr>
          <w:rFonts w:ascii="Arial Narrow" w:eastAsia="Arial Narrow" w:hAnsi="Arial Narrow" w:cs="Arial Narrow"/>
          <w:sz w:val="24"/>
          <w:szCs w:val="24"/>
          <w:lang w:val="tr-TR"/>
        </w:rPr>
        <w:t xml:space="preserve"> Taraflardan biri hakkında fiili iflas veya tasfiye işlemlerinin başlatılmış olduğunun kanıtlanması.</w:t>
      </w:r>
    </w:p>
    <w:p w14:paraId="3414BB5B"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16.8.2</w:t>
      </w:r>
      <w:r w:rsidRPr="00AE63D9">
        <w:rPr>
          <w:rFonts w:ascii="Arial Narrow" w:eastAsia="Arial Narrow" w:hAnsi="Arial Narrow" w:cs="Arial Narrow"/>
          <w:sz w:val="24"/>
          <w:szCs w:val="24"/>
          <w:lang w:val="tr-TR"/>
        </w:rPr>
        <w:t>. TEDARİKÇİ’nin sözleşme kapsamındaki faaliyetleri yerine getirebilmesi için gerekli olan lisans ve yetkilerini kaybetmiş olması.</w:t>
      </w:r>
    </w:p>
    <w:p w14:paraId="19B7464A" w14:textId="662C8DB7" w:rsidR="00122536" w:rsidRPr="00AE63D9" w:rsidRDefault="00000000" w:rsidP="0041546D">
      <w:pPr>
        <w:widowControl w:val="0"/>
        <w:pBdr>
          <w:top w:val="nil"/>
          <w:left w:val="nil"/>
          <w:bottom w:val="nil"/>
          <w:right w:val="nil"/>
          <w:between w:val="nil"/>
        </w:pBdr>
        <w:shd w:val="clear" w:color="auto" w:fill="FFFFFF"/>
        <w:tabs>
          <w:tab w:val="left" w:pos="426"/>
        </w:tabs>
        <w:spacing w:line="259" w:lineRule="auto"/>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color w:val="000000"/>
          <w:sz w:val="24"/>
          <w:szCs w:val="24"/>
          <w:lang w:val="tr-TR"/>
        </w:rPr>
        <w:t>16.9</w:t>
      </w:r>
      <w:r w:rsidRPr="00AE63D9">
        <w:rPr>
          <w:rFonts w:ascii="Arial Narrow" w:eastAsia="Arial Narrow" w:hAnsi="Arial Narrow" w:cs="Arial Narrow"/>
          <w:color w:val="000000"/>
          <w:sz w:val="24"/>
          <w:szCs w:val="24"/>
          <w:lang w:val="tr-TR"/>
        </w:rPr>
        <w:t xml:space="preserve">.Taraflar haklı nedenle fesih sebebini öğrendikleri tarih itibariyle Sözleşmeyi derhal yazılı olarak feshetme hakkına sahiplerdir. Fesih, fesih beyanının karşı Tarafa ulaşması ile birlikte hüküm doğuracaktır. Ancak, yapılan işin niteliği gereği idari otoriteler, hizmetin kesintiye uğramaması adına idari otoritelerin emredici başka bir süre </w:t>
      </w:r>
      <w:r w:rsidRPr="00AE63D9">
        <w:rPr>
          <w:rFonts w:ascii="Arial Narrow" w:eastAsia="Arial Narrow" w:hAnsi="Arial Narrow" w:cs="Arial Narrow"/>
          <w:sz w:val="24"/>
          <w:szCs w:val="24"/>
          <w:lang w:val="tr-TR"/>
        </w:rPr>
        <w:t>ön görmeleri</w:t>
      </w:r>
      <w:r w:rsidRPr="00AE63D9">
        <w:rPr>
          <w:rFonts w:ascii="Arial Narrow" w:eastAsia="Arial Narrow" w:hAnsi="Arial Narrow" w:cs="Arial Narrow"/>
          <w:color w:val="000000"/>
          <w:sz w:val="24"/>
          <w:szCs w:val="24"/>
          <w:lang w:val="tr-TR"/>
        </w:rPr>
        <w:t xml:space="preserve"> halinde, fesih idari otoritelerin öngördükleri süre sonunda hüküm ifade edecektir. </w:t>
      </w:r>
    </w:p>
    <w:p w14:paraId="271046D2"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3679BA22"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17: MÜCBİR SEBEPLER</w:t>
      </w:r>
    </w:p>
    <w:p w14:paraId="76E68E01"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Taraflardan hiçbiri sözleşme kapsamındaki yükümlülüklerinin gecikmesi veya yerine getirilmemesi nedeniyle, bu gecikme ve yerine getirmeme, örneğin savaş, ayaklanma, toplum hareketleri, doğal afetler, olağanüstü hava koşulları, gibi bir Mücbir Sebep nedeniyle oluştuğu takdirde, diğer tarafa karşı sorumlu olmayacaktır.</w:t>
      </w:r>
    </w:p>
    <w:p w14:paraId="05E2AC89"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6401B419"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lastRenderedPageBreak/>
        <w:t>Tarafların her biri herhangi bir mücbir sebep halinin oluşmasından sonraki 7 (yedi) gün içinde bu durumun tahmin edilen devam ve sona erme süresini diğer tarafa bildirecektir.</w:t>
      </w:r>
    </w:p>
    <w:p w14:paraId="306702FE"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7AEA90ED"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Mücbir Sebep hali nedeniyle herhangi bir Hizmetin yerine getirilmesi 1 (bir) aylık devamlı bir süre boyunca önemli ölçüde askıya alındığı takdirde, tarafların her biri sözleşmeyi tazminatsız feshetme hakkına sahip olacaktır.</w:t>
      </w:r>
    </w:p>
    <w:p w14:paraId="13C6DF51" w14:textId="77777777" w:rsidR="00122536" w:rsidRPr="00AE63D9" w:rsidRDefault="00122536" w:rsidP="00AB7A36">
      <w:pPr>
        <w:ind w:left="0" w:hanging="2"/>
        <w:jc w:val="both"/>
        <w:outlineLvl w:val="9"/>
        <w:rPr>
          <w:rFonts w:ascii="Arial Narrow" w:eastAsia="Arial Narrow" w:hAnsi="Arial Narrow" w:cs="Arial Narrow"/>
          <w:sz w:val="24"/>
          <w:szCs w:val="24"/>
          <w:u w:val="single"/>
          <w:lang w:val="tr-TR"/>
        </w:rPr>
      </w:pPr>
    </w:p>
    <w:p w14:paraId="4F71ECC8"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18: VERGİ, RESİM VE HARÇLAR</w:t>
      </w:r>
    </w:p>
    <w:p w14:paraId="6095A3FF"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Sözleşmenin yapılması, yürütülmesi ve uzatılması ile ilgili damga vergisi TEDARİKÇİ ile DAĞITIM ŞİRKETİ arasında eşit olarak paylaşacaktır.  Bunun dışında kalan her türlü vergi, resim, harç, fon ve bunun gibi her ne nam altında olursa olsun kanuni ödemeler ve bunlardan doğabilecek cezalar TEDARİKÇİ ye aittir. TEDARİKÇİ, bu ödemelerin yapıldığını DAĞITIM ŞİRKETİ ne bilgilendirmekle yükümlüdür. </w:t>
      </w:r>
    </w:p>
    <w:p w14:paraId="67C16AB1"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226E837"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bu ödemelerin gereği gibi ve zamanında yapılmamasından doğacak taleplerden DAĞITIM ŞİRKETİ ni masun kılacağı gibi, bu nedenle DAĞITIM ŞİRKETİ tarafından ilgili mercilere ödeme zorunluluğunda kalınabilecek tüm zarar ve cezalarını da tazmin edecektir.</w:t>
      </w:r>
    </w:p>
    <w:p w14:paraId="29A72647"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C74304A"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u w:val="single"/>
          <w:lang w:val="tr-TR"/>
        </w:rPr>
        <w:t>Madde 19: ALIMIN DURDURULMASI</w:t>
      </w:r>
    </w:p>
    <w:p w14:paraId="606D3DBB"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DAĞITIM ŞİRKETİ, önemli bir arıza, mücbir sebep veya başka bir neden ile sipariş ettiği CNG alımını durum normale dönene kadar durdurma veya iptal etme hakkında sahiptir.</w:t>
      </w:r>
    </w:p>
    <w:p w14:paraId="68B1E830" w14:textId="77777777" w:rsidR="00122536" w:rsidRPr="00AE63D9" w:rsidRDefault="00122536" w:rsidP="00F402E7">
      <w:pPr>
        <w:ind w:leftChars="0" w:left="0" w:firstLineChars="0" w:firstLine="0"/>
        <w:jc w:val="both"/>
        <w:outlineLvl w:val="9"/>
        <w:rPr>
          <w:rFonts w:ascii="Arial Narrow" w:eastAsia="Arial Narrow" w:hAnsi="Arial Narrow" w:cs="Arial Narrow"/>
          <w:b/>
          <w:sz w:val="24"/>
          <w:szCs w:val="24"/>
          <w:u w:val="single"/>
          <w:lang w:val="tr-TR"/>
        </w:rPr>
      </w:pPr>
    </w:p>
    <w:p w14:paraId="0C255886"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20: ANLAŞMAZLIK HALİ</w:t>
      </w:r>
    </w:p>
    <w:p w14:paraId="0FC1D36A"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İş bu Sözleşmeden doğan ve/veya bu Sözleşme ile ilgili ihtilafların hallinde münhasıran Ankara Mahkemeleri ve İcra Müdürlükleri yetkilidir.</w:t>
      </w:r>
    </w:p>
    <w:p w14:paraId="19D84EF8" w14:textId="77777777" w:rsidR="00122536" w:rsidRPr="00AE63D9" w:rsidRDefault="00122536" w:rsidP="00AB7A36">
      <w:pPr>
        <w:ind w:left="0" w:hanging="2"/>
        <w:jc w:val="both"/>
        <w:outlineLvl w:val="9"/>
        <w:rPr>
          <w:rFonts w:ascii="Arial Narrow" w:eastAsia="Arial Narrow" w:hAnsi="Arial Narrow" w:cs="Arial Narrow"/>
          <w:sz w:val="24"/>
          <w:szCs w:val="24"/>
          <w:u w:val="single"/>
          <w:lang w:val="tr-TR"/>
        </w:rPr>
      </w:pPr>
    </w:p>
    <w:p w14:paraId="1A5A422F"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Madde 21: GİZLİLİK VE BİLGİLERİN GÜVENLİĞİ</w:t>
      </w:r>
    </w:p>
    <w:p w14:paraId="13A9C07F"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ve personeli, Türk yargı mercilerinin kararları saklı kalmak kaydıyla hem bu sözleşme süresince hem de Sözleşme’nin sona ermesinden sonra, DAĞITIM ŞİRKETİ’nin yazılı izni olmaksızın, bu Sözleşme’ye ilişkin hiçbir bilgiyi ve DAĞITIM ŞİRKETİ’nin ticari faaliyet ve işlemlerine ilişkin bilgileri açıklayamazlar.</w:t>
      </w:r>
    </w:p>
    <w:p w14:paraId="724A7D2F"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2EB164FE"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TEDARİKÇİ, DAĞITIM ŞİRKETİ ve ortakları ile bunların iştirakleri, bağlı DAĞITIM ŞİRKETİ’leri, varlıkları veya müşterileri hakkında hizmetlerin yapımı esnasında elde edilen veya oluşturulan tüm verileni ve tüm bilgileri gizli tutacak ve sözleşme süresince veya sona ermesinden sonra DAĞITIM ŞİRKETİ'nin önceden yazılı izni olmaksızın herhangi bir kişiye (Sözleşme konusu işin yerine getirilmesi için söz konusu bilgileri bilmeleri gereken TEDARİKÇİ’nin çalışanları hariç olmak üzere) açıklamayacaktır. Ancak bu yükümlülük, sözleşmenin yapılmasına yol açan görüşmelerin başlamasından önce gizliliğe tabi olmaksızın TEDARİKÇİ’nin elinde olduğu ispatlanabilecek olan veya halihazırda kamuya intikal etmiş olan veya ilerideki bir tarihte intikal edecek olan (aksi takdirde bu maddenin ihlali sonucunda intikal edecektir) veya TEDARİKÇİ’nin emredici mevzuat hükümleri gereğince veya bir resmi makam talebi üzerine açıklaması istenen bilgileri kapsamayacaktır.</w:t>
      </w:r>
    </w:p>
    <w:p w14:paraId="667C33EC"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45E0C1CC"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maddede belirtilen yükümlülüğün ihlali halinde, DAĞITIM ŞİRKETİ’nin veya ortaklarının, zararlarının tazminini talep etme hakları saklı kalmak kaydıyla, TEDARİKÇİ, 750.000 TL cezai şartı DAĞITIM ŞİRKETİ’ne derhal ve nakden ödemeyi kabul ve taahhüt eder.</w:t>
      </w:r>
    </w:p>
    <w:p w14:paraId="5A777983"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347D7E97"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Sözleşmenin diğer hükümlerine bakılmaksızın, TEDARİKÇİ, DAĞITIM ŞİRKETİ'ne veya ortaklarına ait markaları, ticari ünvanları veya diğer fikri mülkiyet haklarını kullanma hakkına sahip olmayacaktır.</w:t>
      </w:r>
    </w:p>
    <w:p w14:paraId="4D6E4531" w14:textId="77777777" w:rsidR="00122536" w:rsidRPr="00AE63D9" w:rsidRDefault="00122536"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p>
    <w:p w14:paraId="1A613694"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maddede düzenlenen gizlilik yükümlülüğü süresiz geçerli olacaktır.</w:t>
      </w:r>
    </w:p>
    <w:p w14:paraId="31EA5C87" w14:textId="77777777" w:rsidR="00F402E7" w:rsidRPr="00AE63D9" w:rsidRDefault="00F402E7" w:rsidP="00AB7A36">
      <w:pPr>
        <w:widowControl w:val="0"/>
        <w:shd w:val="clear" w:color="auto" w:fill="FFFFFF"/>
        <w:tabs>
          <w:tab w:val="left" w:pos="297"/>
        </w:tabs>
        <w:ind w:left="0" w:right="29" w:hanging="2"/>
        <w:jc w:val="both"/>
        <w:outlineLvl w:val="9"/>
        <w:rPr>
          <w:rFonts w:ascii="Arial Narrow" w:eastAsia="Arial Narrow" w:hAnsi="Arial Narrow" w:cs="Arial Narrow"/>
          <w:b/>
          <w:sz w:val="24"/>
          <w:szCs w:val="24"/>
          <w:u w:val="single"/>
          <w:lang w:val="tr-TR"/>
        </w:rPr>
      </w:pPr>
    </w:p>
    <w:p w14:paraId="1E779413" w14:textId="1C638B79"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lastRenderedPageBreak/>
        <w:t>Madde 22: SÖZLEŞMENİN DEVRİ, TEMLİK</w:t>
      </w:r>
    </w:p>
    <w:p w14:paraId="6C785B3E" w14:textId="77777777" w:rsidR="00122536" w:rsidRPr="00AE63D9" w:rsidRDefault="00000000" w:rsidP="00AB7A36">
      <w:pPr>
        <w:widowControl w:val="0"/>
        <w:shd w:val="clear" w:color="auto" w:fill="FFFFFF"/>
        <w:tabs>
          <w:tab w:val="left" w:pos="9315"/>
        </w:tabs>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TEDARİKÇİ, sözleşme konusu işi bir başka gerçek veya tüzel kişiye DAĞITIM ŞİRKETİ ’ne ilave gider oluşturmadan ve yazılı onay almak kaydı ile temlik edebilir .Temlik ettiği takdirde her türlü mesuliyeti TEDARİKÇİ ’ye aittir. Dağıtım ŞİRKETİ’nin uğrayacağı zarar ve ziyandan TEDARİKÇİ sorumludur. İş Bu sözleşme devir edilemez. Devir edildiği takdirde DAĞITIM ŞİRKETİ sözleşmeyi fesih etme hakkına sahiptir. </w:t>
      </w:r>
    </w:p>
    <w:p w14:paraId="36AC7738" w14:textId="77777777" w:rsidR="00F402E7" w:rsidRPr="00AE63D9" w:rsidRDefault="00F402E7" w:rsidP="00072F4D">
      <w:pPr>
        <w:ind w:leftChars="0" w:left="0" w:firstLineChars="0" w:firstLine="0"/>
        <w:jc w:val="both"/>
        <w:outlineLvl w:val="9"/>
        <w:rPr>
          <w:rFonts w:ascii="Arial Narrow" w:eastAsia="Arial Narrow" w:hAnsi="Arial Narrow" w:cs="Arial Narrow"/>
          <w:b/>
          <w:sz w:val="24"/>
          <w:szCs w:val="24"/>
          <w:u w:val="single"/>
          <w:lang w:val="tr-TR"/>
        </w:rPr>
      </w:pPr>
    </w:p>
    <w:p w14:paraId="26E44042" w14:textId="06EC6A08"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 xml:space="preserve">Madde 23: TAMAMLAYICI HÜKÜMLER </w:t>
      </w:r>
    </w:p>
    <w:p w14:paraId="1D81E2C5" w14:textId="77777777"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 xml:space="preserve">İş bu Sözleşmede belirtilmeyen hallerde ilgili mevzuat hükümlerine göre uygulama yapılacağını,  EPDK tarafından yapılan düzenlemelerinin mahkeme kararları ile iptali halinde ise DAĞITIM ŞİRKETİ’nin mahkeme kararı doğrultusunda geriye yönelik olarak  işlem yapma hakkını TEDARİKÇİ kabul eder. İşbu sözleşme hükümleri hususunda TEDARİKÇİ tam ve eksiksiz olarak bilgilendirilmiş, taraflarca okunarak birlikte imza altına alınmıştır. </w:t>
      </w:r>
    </w:p>
    <w:p w14:paraId="4F7420D6" w14:textId="77777777" w:rsidR="00122536" w:rsidRPr="00AE63D9" w:rsidRDefault="00122536" w:rsidP="00AB7A36">
      <w:pPr>
        <w:ind w:left="0" w:hanging="2"/>
        <w:jc w:val="both"/>
        <w:outlineLvl w:val="9"/>
        <w:rPr>
          <w:rFonts w:ascii="Arial Narrow" w:eastAsia="Arial Narrow" w:hAnsi="Arial Narrow" w:cs="Arial Narrow"/>
          <w:b/>
          <w:sz w:val="24"/>
          <w:szCs w:val="24"/>
          <w:u w:val="single"/>
          <w:lang w:val="tr-TR"/>
        </w:rPr>
      </w:pPr>
    </w:p>
    <w:p w14:paraId="351C9BD7" w14:textId="77777777" w:rsidR="00122536" w:rsidRPr="00AE63D9" w:rsidRDefault="00000000" w:rsidP="00AB7A36">
      <w:pPr>
        <w:ind w:left="0"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b/>
          <w:sz w:val="24"/>
          <w:szCs w:val="24"/>
          <w:u w:val="single"/>
          <w:lang w:val="tr-TR"/>
        </w:rPr>
        <w:t xml:space="preserve">Madde 24: SON HÜKÜMLER </w:t>
      </w:r>
    </w:p>
    <w:p w14:paraId="259368BD" w14:textId="77777777" w:rsidR="00122536" w:rsidRPr="00AE63D9" w:rsidRDefault="00000000" w:rsidP="00AB7A36">
      <w:pPr>
        <w:widowControl w:val="0"/>
        <w:numPr>
          <w:ilvl w:val="1"/>
          <w:numId w:val="5"/>
        </w:numPr>
        <w:pBdr>
          <w:top w:val="nil"/>
          <w:left w:val="nil"/>
          <w:bottom w:val="nil"/>
          <w:right w:val="nil"/>
          <w:between w:val="nil"/>
        </w:pBdr>
        <w:shd w:val="clear" w:color="auto" w:fill="FFFFFF"/>
        <w:spacing w:line="259" w:lineRule="auto"/>
        <w:ind w:left="0" w:right="29"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t>İşbu Sözleşme, 4646 sayılı doğal Gaz Piyasası Kanunu ve ikincil düzenlemelere uygun olacaktır. Mevzuatta yapılacak düzenlemeler taraflar için bağlayıcı olacaktır.</w:t>
      </w:r>
    </w:p>
    <w:p w14:paraId="2325E823" w14:textId="77777777" w:rsidR="00122536" w:rsidRPr="00AE63D9"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Madde başlıkları sadece kolaylık olması amacıyla kullanılmış olup Sözleşme’nin yorumlanmasında dikkate alınmayacaktır.</w:t>
      </w:r>
    </w:p>
    <w:p w14:paraId="00475984" w14:textId="77777777" w:rsidR="00122536" w:rsidRPr="00AE63D9"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Sözleşme’nin hiçbir hükmü Tarafların her ikisi tarafından da usulüne uygun olarak imzalanmış hukuki bir belge olmaksızın, tahrif, tadil edilemez, düzeltilemez ve bunlara ekleme yapılamaz. İşbu Sözleşmedeki herhangi bir hüküm ve düzenlemede yer alan haktan feragat ancak feragatin yazılı olması ve feragat edenin ya da feragate onay veren tarafın imzası ile mümkündür. İşbu Sözleşmede Taraflardan birisine tanınan haklardan herhangi birisinin kullanılmaması veya kullanılmasının gecikmesi haktan feragat olarak nitelenemez ve yorumlanamaz.</w:t>
      </w:r>
    </w:p>
    <w:p w14:paraId="4C41C56A" w14:textId="77777777" w:rsidR="00122536" w:rsidRPr="00AE63D9" w:rsidRDefault="00000000" w:rsidP="00AB7A36">
      <w:pPr>
        <w:widowControl w:val="0"/>
        <w:numPr>
          <w:ilvl w:val="1"/>
          <w:numId w:val="5"/>
        </w:numPr>
        <w:shd w:val="clear" w:color="auto" w:fill="FFFFFF"/>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Sözleşme içerisindeki herhangi bir hüküm geçersiz, etkisiz, kanuna aykırı ya da uygulanamaz ise, Sözleşme’nin diğer hükümleri bundan etkilenmez ve geçersiz hale gelmez. Böyle bir durumda, etkisiz, kanuna aykırı ya da uygulanamaz hükümleri değiştirmek için, Taraflar iyi niyetle hükmün asıl halinin amaç ve konusu ile uyumlu olarak hukuka uygun yeni bir yedek hüküm koyarlar.</w:t>
      </w:r>
    </w:p>
    <w:p w14:paraId="123F50A6"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2205A9B4"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 xml:space="preserve">Madde 25: SÖZLEŞMENİN EKLERİ </w:t>
      </w:r>
    </w:p>
    <w:p w14:paraId="4E4C171C" w14:textId="77777777" w:rsidR="00122536" w:rsidRPr="00AE63D9" w:rsidRDefault="00000000" w:rsidP="00AB7A36">
      <w:pPr>
        <w:widowControl w:val="0"/>
        <w:pBdr>
          <w:top w:val="nil"/>
          <w:left w:val="nil"/>
          <w:bottom w:val="nil"/>
          <w:right w:val="nil"/>
          <w:between w:val="nil"/>
        </w:pBdr>
        <w:shd w:val="clear" w:color="auto" w:fill="FFFFFF"/>
        <w:spacing w:line="259" w:lineRule="auto"/>
        <w:ind w:left="0" w:right="29" w:hanging="2"/>
        <w:jc w:val="both"/>
        <w:outlineLvl w:val="9"/>
        <w:rPr>
          <w:rFonts w:ascii="Arial Narrow" w:eastAsia="Arial Narrow" w:hAnsi="Arial Narrow" w:cs="Arial Narrow"/>
          <w:color w:val="000000"/>
          <w:sz w:val="24"/>
          <w:szCs w:val="24"/>
          <w:lang w:val="tr-TR"/>
        </w:rPr>
      </w:pPr>
      <w:r w:rsidRPr="00AE63D9">
        <w:rPr>
          <w:rFonts w:ascii="Arial Narrow" w:eastAsia="Arial Narrow" w:hAnsi="Arial Narrow" w:cs="Arial Narrow"/>
          <w:color w:val="000000"/>
          <w:sz w:val="24"/>
          <w:szCs w:val="24"/>
          <w:lang w:val="tr-TR"/>
        </w:rPr>
        <w:t>Teknik Şartname,İdari Şartname ve İş Sağlığı ve Güvenliği Sözleşmesi bu sözleşmenin ayrılmaz parçası ve tamamlayıcısıdır.</w:t>
      </w:r>
    </w:p>
    <w:p w14:paraId="581F7A44"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4AA26E86" w14:textId="77777777" w:rsidR="00122536" w:rsidRPr="00AE63D9" w:rsidRDefault="00000000" w:rsidP="00AB7A36">
      <w:pPr>
        <w:ind w:left="0" w:hanging="2"/>
        <w:jc w:val="both"/>
        <w:outlineLvl w:val="9"/>
        <w:rPr>
          <w:rFonts w:ascii="Arial Narrow" w:eastAsia="Arial Narrow" w:hAnsi="Arial Narrow" w:cs="Arial Narrow"/>
          <w:sz w:val="24"/>
          <w:szCs w:val="24"/>
          <w:u w:val="single"/>
          <w:lang w:val="tr-TR"/>
        </w:rPr>
      </w:pPr>
      <w:r w:rsidRPr="00AE63D9">
        <w:rPr>
          <w:rFonts w:ascii="Arial Narrow" w:eastAsia="Arial Narrow" w:hAnsi="Arial Narrow" w:cs="Arial Narrow"/>
          <w:b/>
          <w:sz w:val="24"/>
          <w:szCs w:val="24"/>
          <w:u w:val="single"/>
          <w:lang w:val="tr-TR"/>
        </w:rPr>
        <w:t xml:space="preserve">Madde 26: YÜRÜRLÜLÜK </w:t>
      </w:r>
    </w:p>
    <w:p w14:paraId="5476F321" w14:textId="010F8169" w:rsidR="00122536" w:rsidRPr="00AE63D9" w:rsidRDefault="00000000" w:rsidP="00AB7A36">
      <w:pPr>
        <w:ind w:left="0"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Bu sözleşme 26 (</w:t>
      </w:r>
      <w:proofErr w:type="spellStart"/>
      <w:r w:rsidRPr="00AE63D9">
        <w:rPr>
          <w:rFonts w:ascii="Arial Narrow" w:eastAsia="Arial Narrow" w:hAnsi="Arial Narrow" w:cs="Arial Narrow"/>
          <w:sz w:val="24"/>
          <w:szCs w:val="24"/>
          <w:lang w:val="tr-TR"/>
        </w:rPr>
        <w:t>yirmialtı</w:t>
      </w:r>
      <w:proofErr w:type="spellEnd"/>
      <w:r w:rsidRPr="00AE63D9">
        <w:rPr>
          <w:rFonts w:ascii="Arial Narrow" w:eastAsia="Arial Narrow" w:hAnsi="Arial Narrow" w:cs="Arial Narrow"/>
          <w:sz w:val="24"/>
          <w:szCs w:val="24"/>
          <w:lang w:val="tr-TR"/>
        </w:rPr>
        <w:t>)madde, 1</w:t>
      </w:r>
      <w:r w:rsidR="0041546D" w:rsidRPr="00AE63D9">
        <w:rPr>
          <w:rFonts w:ascii="Arial Narrow" w:eastAsia="Arial Narrow" w:hAnsi="Arial Narrow" w:cs="Arial Narrow"/>
          <w:sz w:val="24"/>
          <w:szCs w:val="24"/>
          <w:lang w:val="tr-TR"/>
        </w:rPr>
        <w:t>2</w:t>
      </w:r>
      <w:r w:rsidRPr="00AE63D9">
        <w:rPr>
          <w:rFonts w:ascii="Arial Narrow" w:eastAsia="Arial Narrow" w:hAnsi="Arial Narrow" w:cs="Arial Narrow"/>
          <w:sz w:val="24"/>
          <w:szCs w:val="24"/>
          <w:lang w:val="tr-TR"/>
        </w:rPr>
        <w:t xml:space="preserve"> (</w:t>
      </w:r>
      <w:proofErr w:type="spellStart"/>
      <w:r w:rsidRPr="00AE63D9">
        <w:rPr>
          <w:rFonts w:ascii="Arial Narrow" w:eastAsia="Arial Narrow" w:hAnsi="Arial Narrow" w:cs="Arial Narrow"/>
          <w:sz w:val="24"/>
          <w:szCs w:val="24"/>
          <w:lang w:val="tr-TR"/>
        </w:rPr>
        <w:t>on</w:t>
      </w:r>
      <w:r w:rsidR="0041546D" w:rsidRPr="00AE63D9">
        <w:rPr>
          <w:rFonts w:ascii="Arial Narrow" w:eastAsia="Arial Narrow" w:hAnsi="Arial Narrow" w:cs="Arial Narrow"/>
          <w:sz w:val="24"/>
          <w:szCs w:val="24"/>
          <w:lang w:val="tr-TR"/>
        </w:rPr>
        <w:t>iki</w:t>
      </w:r>
      <w:proofErr w:type="spellEnd"/>
      <w:r w:rsidRPr="00AE63D9">
        <w:rPr>
          <w:rFonts w:ascii="Arial Narrow" w:eastAsia="Arial Narrow" w:hAnsi="Arial Narrow" w:cs="Arial Narrow"/>
          <w:sz w:val="24"/>
          <w:szCs w:val="24"/>
          <w:lang w:val="tr-TR"/>
        </w:rPr>
        <w:t xml:space="preserve">) sayfadan ibaret olup, DAĞITIM ŞİRKETİ ve TEDARİKÇİ tarafından tam olarak okunup anlaşıldıktan </w:t>
      </w:r>
      <w:proofErr w:type="gramStart"/>
      <w:r w:rsidRPr="00AE63D9">
        <w:rPr>
          <w:rFonts w:ascii="Arial Narrow" w:eastAsia="Arial Narrow" w:hAnsi="Arial Narrow" w:cs="Arial Narrow"/>
          <w:sz w:val="24"/>
          <w:szCs w:val="24"/>
          <w:lang w:val="tr-TR"/>
        </w:rPr>
        <w:t>sonra  XX</w:t>
      </w:r>
      <w:proofErr w:type="gramEnd"/>
      <w:r w:rsidRPr="00AE63D9">
        <w:rPr>
          <w:rFonts w:ascii="Arial Narrow" w:eastAsia="Arial Narrow" w:hAnsi="Arial Narrow" w:cs="Arial Narrow"/>
          <w:sz w:val="24"/>
          <w:szCs w:val="24"/>
          <w:lang w:val="tr-TR"/>
        </w:rPr>
        <w:t>/XX/202</w:t>
      </w:r>
      <w:r w:rsidR="0041546D" w:rsidRPr="00AE63D9">
        <w:rPr>
          <w:rFonts w:ascii="Arial Narrow" w:eastAsia="Arial Narrow" w:hAnsi="Arial Narrow" w:cs="Arial Narrow"/>
          <w:sz w:val="24"/>
          <w:szCs w:val="24"/>
          <w:lang w:val="tr-TR"/>
        </w:rPr>
        <w:t>6</w:t>
      </w:r>
      <w:r w:rsidRPr="00AE63D9">
        <w:rPr>
          <w:rFonts w:ascii="Arial Narrow" w:eastAsia="Arial Narrow" w:hAnsi="Arial Narrow" w:cs="Arial Narrow"/>
          <w:sz w:val="24"/>
          <w:szCs w:val="24"/>
          <w:lang w:val="tr-TR"/>
        </w:rPr>
        <w:t> tarihinde bir orijinal nüsha olarak imza edilmiş olup, aslı DAĞITIM ŞİRKETİ ce muhafaza edilecektir.</w:t>
      </w:r>
    </w:p>
    <w:p w14:paraId="725A1AC4" w14:textId="77777777" w:rsidR="00122536" w:rsidRPr="00AE63D9" w:rsidRDefault="00122536" w:rsidP="00AB7A36">
      <w:pPr>
        <w:ind w:left="0" w:hanging="2"/>
        <w:jc w:val="both"/>
        <w:outlineLvl w:val="9"/>
        <w:rPr>
          <w:rFonts w:ascii="Arial Narrow" w:eastAsia="Arial Narrow" w:hAnsi="Arial Narrow" w:cs="Arial Narrow"/>
          <w:sz w:val="24"/>
          <w:szCs w:val="24"/>
          <w:lang w:val="tr-TR"/>
        </w:rPr>
      </w:pPr>
    </w:p>
    <w:p w14:paraId="05C1D2FC" w14:textId="77777777" w:rsidR="00122536" w:rsidRPr="00AE63D9" w:rsidRDefault="00000000" w:rsidP="00AB7A36">
      <w:pPr>
        <w:widowControl w:val="0"/>
        <w:shd w:val="clear" w:color="auto" w:fill="FFFFFF"/>
        <w:tabs>
          <w:tab w:val="left" w:pos="297"/>
        </w:tabs>
        <w:ind w:left="0" w:right="29" w:hanging="2"/>
        <w:jc w:val="both"/>
        <w:outlineLvl w:val="9"/>
        <w:rPr>
          <w:rFonts w:ascii="Arial Narrow" w:eastAsia="Arial Narrow" w:hAnsi="Arial Narrow" w:cs="Arial Narrow"/>
          <w:sz w:val="24"/>
          <w:szCs w:val="24"/>
          <w:lang w:val="tr-TR"/>
        </w:rPr>
      </w:pPr>
      <w:r w:rsidRPr="00AE63D9">
        <w:rPr>
          <w:rFonts w:ascii="Arial Narrow" w:eastAsia="Arial Narrow" w:hAnsi="Arial Narrow" w:cs="Arial Narrow"/>
          <w:sz w:val="24"/>
          <w:szCs w:val="24"/>
          <w:lang w:val="tr-TR"/>
        </w:rPr>
        <w:t>İş bu Sözleşme, sözleşmenin imzalanmasını müteakip yürürlüğe girer.</w:t>
      </w:r>
    </w:p>
    <w:p w14:paraId="77C7B1BC" w14:textId="77777777" w:rsidR="00122536" w:rsidRPr="00AE63D9" w:rsidRDefault="00122536" w:rsidP="00AB7A36">
      <w:pPr>
        <w:ind w:left="0" w:hanging="2"/>
        <w:outlineLvl w:val="9"/>
        <w:rPr>
          <w:rFonts w:ascii="Arial Narrow" w:eastAsia="Arial Narrow" w:hAnsi="Arial Narrow" w:cs="Arial Narrow"/>
          <w:sz w:val="24"/>
          <w:szCs w:val="24"/>
          <w:lang w:val="tr-TR"/>
        </w:rPr>
      </w:pPr>
    </w:p>
    <w:tbl>
      <w:tblPr>
        <w:tblStyle w:val="a3"/>
        <w:tblW w:w="9494" w:type="dxa"/>
        <w:tblInd w:w="-108" w:type="dxa"/>
        <w:tblLayout w:type="fixed"/>
        <w:tblLook w:val="0000" w:firstRow="0" w:lastRow="0" w:firstColumn="0" w:lastColumn="0" w:noHBand="0" w:noVBand="0"/>
      </w:tblPr>
      <w:tblGrid>
        <w:gridCol w:w="4747"/>
        <w:gridCol w:w="4747"/>
      </w:tblGrid>
      <w:tr w:rsidR="00122536" w:rsidRPr="00AE63D9" w14:paraId="1133831B" w14:textId="77777777">
        <w:tc>
          <w:tcPr>
            <w:tcW w:w="4747" w:type="dxa"/>
          </w:tcPr>
          <w:p w14:paraId="42FA6F3C"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DAĞITIM ŞİRKETİ ADINA</w:t>
            </w:r>
          </w:p>
          <w:p w14:paraId="1C8A270B" w14:textId="77777777" w:rsidR="00122536" w:rsidRPr="00AE63D9" w:rsidRDefault="00122536" w:rsidP="00AB7A36">
            <w:pPr>
              <w:ind w:left="0" w:hanging="2"/>
              <w:jc w:val="center"/>
              <w:outlineLvl w:val="9"/>
              <w:rPr>
                <w:rFonts w:ascii="Arial Narrow" w:eastAsia="Arial Narrow" w:hAnsi="Arial Narrow" w:cs="Arial Narrow"/>
                <w:sz w:val="24"/>
                <w:szCs w:val="24"/>
                <w:lang w:val="tr-TR"/>
              </w:rPr>
            </w:pPr>
          </w:p>
        </w:tc>
        <w:tc>
          <w:tcPr>
            <w:tcW w:w="4747" w:type="dxa"/>
          </w:tcPr>
          <w:p w14:paraId="7B088717" w14:textId="77777777" w:rsidR="00122536" w:rsidRPr="00AE63D9" w:rsidRDefault="00000000" w:rsidP="00AB7A36">
            <w:pPr>
              <w:ind w:left="0" w:hanging="2"/>
              <w:outlineLvl w:val="9"/>
              <w:rPr>
                <w:rFonts w:ascii="Arial Narrow" w:eastAsia="Arial Narrow" w:hAnsi="Arial Narrow" w:cs="Arial Narrow"/>
                <w:sz w:val="24"/>
                <w:szCs w:val="24"/>
                <w:lang w:val="tr-TR"/>
              </w:rPr>
            </w:pPr>
            <w:r w:rsidRPr="00AE63D9">
              <w:rPr>
                <w:rFonts w:ascii="Arial Narrow" w:eastAsia="Arial Narrow" w:hAnsi="Arial Narrow" w:cs="Arial Narrow"/>
                <w:b/>
                <w:sz w:val="24"/>
                <w:szCs w:val="24"/>
                <w:lang w:val="tr-TR"/>
              </w:rPr>
              <w:t>TEDARİKÇİ ADINA</w:t>
            </w:r>
          </w:p>
        </w:tc>
      </w:tr>
      <w:tr w:rsidR="00122536" w:rsidRPr="00AE63D9" w14:paraId="36C64C28" w14:textId="77777777">
        <w:tc>
          <w:tcPr>
            <w:tcW w:w="4747" w:type="dxa"/>
          </w:tcPr>
          <w:p w14:paraId="00395F21" w14:textId="77777777" w:rsidR="00122536" w:rsidRPr="00AE63D9"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t>Şirket Kaşesi:</w:t>
            </w:r>
          </w:p>
          <w:p w14:paraId="340330EF" w14:textId="77777777" w:rsidR="00122536" w:rsidRPr="00AE63D9" w:rsidRDefault="00122536" w:rsidP="00AB7A36">
            <w:pPr>
              <w:ind w:left="0" w:hanging="2"/>
              <w:outlineLvl w:val="9"/>
              <w:rPr>
                <w:rFonts w:ascii="Arial Narrow" w:eastAsia="Arial Narrow" w:hAnsi="Arial Narrow" w:cs="Arial Narrow"/>
                <w:b/>
                <w:sz w:val="24"/>
                <w:szCs w:val="24"/>
                <w:lang w:val="tr-TR"/>
              </w:rPr>
            </w:pPr>
          </w:p>
          <w:p w14:paraId="79790049" w14:textId="77777777" w:rsidR="00122536" w:rsidRPr="00AE63D9"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320CF957" w14:textId="77777777" w:rsidR="00122536" w:rsidRPr="00AE63D9"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t>Şirket Kaşesi:</w:t>
            </w:r>
          </w:p>
        </w:tc>
      </w:tr>
      <w:tr w:rsidR="00122536" w:rsidRPr="00AE63D9" w14:paraId="22498241" w14:textId="77777777">
        <w:tc>
          <w:tcPr>
            <w:tcW w:w="4747" w:type="dxa"/>
          </w:tcPr>
          <w:p w14:paraId="7064744B" w14:textId="77777777" w:rsidR="00122536" w:rsidRPr="00AE63D9"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t>İmza:</w:t>
            </w:r>
          </w:p>
          <w:p w14:paraId="58CE5250" w14:textId="77777777" w:rsidR="00122536" w:rsidRPr="00AE63D9" w:rsidRDefault="00122536" w:rsidP="00AB7A36">
            <w:pPr>
              <w:ind w:left="0" w:hanging="2"/>
              <w:outlineLvl w:val="9"/>
              <w:rPr>
                <w:rFonts w:ascii="Arial Narrow" w:eastAsia="Arial Narrow" w:hAnsi="Arial Narrow" w:cs="Arial Narrow"/>
                <w:b/>
                <w:sz w:val="24"/>
                <w:szCs w:val="24"/>
                <w:lang w:val="tr-TR"/>
              </w:rPr>
            </w:pPr>
          </w:p>
          <w:p w14:paraId="7E38A4A5" w14:textId="77777777" w:rsidR="00122536" w:rsidRPr="00AE63D9" w:rsidRDefault="00122536" w:rsidP="00AB7A36">
            <w:pPr>
              <w:ind w:left="0" w:hanging="2"/>
              <w:outlineLvl w:val="9"/>
              <w:rPr>
                <w:rFonts w:ascii="Arial Narrow" w:eastAsia="Arial Narrow" w:hAnsi="Arial Narrow" w:cs="Arial Narrow"/>
                <w:b/>
                <w:sz w:val="24"/>
                <w:szCs w:val="24"/>
                <w:lang w:val="tr-TR"/>
              </w:rPr>
            </w:pPr>
          </w:p>
          <w:p w14:paraId="5E11491F" w14:textId="77777777" w:rsidR="00122536" w:rsidRPr="00AE63D9"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582F1BC7" w14:textId="77777777" w:rsidR="00122536" w:rsidRPr="00AE63D9"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t>İmza:</w:t>
            </w:r>
          </w:p>
        </w:tc>
      </w:tr>
      <w:tr w:rsidR="00122536" w:rsidRPr="00080EBD" w14:paraId="49CC6F96" w14:textId="77777777">
        <w:tc>
          <w:tcPr>
            <w:tcW w:w="4747" w:type="dxa"/>
          </w:tcPr>
          <w:p w14:paraId="7916ACBC" w14:textId="77777777" w:rsidR="00122536" w:rsidRPr="00AE63D9"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t>Yetkili Adı ve Unvanı:</w:t>
            </w:r>
          </w:p>
          <w:p w14:paraId="75EDA02E" w14:textId="77777777" w:rsidR="00122536" w:rsidRPr="00AE63D9"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3826F687" w14:textId="77777777" w:rsidR="00122536" w:rsidRPr="00072F4D" w:rsidRDefault="00000000" w:rsidP="00AB7A36">
            <w:pPr>
              <w:ind w:left="0" w:hanging="2"/>
              <w:outlineLvl w:val="9"/>
              <w:rPr>
                <w:rFonts w:ascii="Arial Narrow" w:eastAsia="Arial Narrow" w:hAnsi="Arial Narrow" w:cs="Arial Narrow"/>
                <w:b/>
                <w:sz w:val="24"/>
                <w:szCs w:val="24"/>
                <w:lang w:val="tr-TR"/>
              </w:rPr>
            </w:pPr>
            <w:r w:rsidRPr="00AE63D9">
              <w:rPr>
                <w:rFonts w:ascii="Arial Narrow" w:eastAsia="Arial Narrow" w:hAnsi="Arial Narrow" w:cs="Arial Narrow"/>
                <w:b/>
                <w:sz w:val="24"/>
                <w:szCs w:val="24"/>
                <w:lang w:val="tr-TR"/>
              </w:rPr>
              <w:lastRenderedPageBreak/>
              <w:t>Yetkili Adı ve Unvanı:</w:t>
            </w:r>
          </w:p>
        </w:tc>
      </w:tr>
      <w:tr w:rsidR="00122536" w:rsidRPr="00080EBD" w14:paraId="38144118" w14:textId="77777777">
        <w:tc>
          <w:tcPr>
            <w:tcW w:w="4747" w:type="dxa"/>
          </w:tcPr>
          <w:p w14:paraId="42E19F77" w14:textId="77777777" w:rsidR="00122536" w:rsidRPr="00072F4D" w:rsidRDefault="00122536" w:rsidP="00AB7A36">
            <w:pPr>
              <w:ind w:left="0" w:hanging="2"/>
              <w:outlineLvl w:val="9"/>
              <w:rPr>
                <w:rFonts w:ascii="Arial Narrow" w:eastAsia="Arial Narrow" w:hAnsi="Arial Narrow" w:cs="Arial Narrow"/>
                <w:b/>
                <w:sz w:val="24"/>
                <w:szCs w:val="24"/>
                <w:lang w:val="tr-TR"/>
              </w:rPr>
            </w:pPr>
          </w:p>
        </w:tc>
        <w:tc>
          <w:tcPr>
            <w:tcW w:w="4747" w:type="dxa"/>
          </w:tcPr>
          <w:p w14:paraId="64AF6721" w14:textId="77777777" w:rsidR="00122536" w:rsidRPr="00072F4D" w:rsidRDefault="00122536" w:rsidP="00AB7A36">
            <w:pPr>
              <w:ind w:left="0" w:hanging="2"/>
              <w:outlineLvl w:val="9"/>
              <w:rPr>
                <w:rFonts w:ascii="Arial Narrow" w:eastAsia="Arial Narrow" w:hAnsi="Arial Narrow" w:cs="Arial Narrow"/>
                <w:b/>
                <w:sz w:val="24"/>
                <w:szCs w:val="24"/>
                <w:lang w:val="tr-TR"/>
              </w:rPr>
            </w:pPr>
          </w:p>
        </w:tc>
      </w:tr>
    </w:tbl>
    <w:p w14:paraId="7C1202F7" w14:textId="77777777" w:rsidR="00122536" w:rsidRPr="00072F4D" w:rsidRDefault="00122536" w:rsidP="00AB7A36">
      <w:pPr>
        <w:ind w:left="0" w:hanging="2"/>
        <w:outlineLvl w:val="9"/>
        <w:rPr>
          <w:rFonts w:ascii="Arial Narrow" w:eastAsia="Arial Narrow" w:hAnsi="Arial Narrow" w:cs="Arial Narrow"/>
          <w:sz w:val="24"/>
          <w:szCs w:val="24"/>
          <w:lang w:val="tr-TR"/>
        </w:rPr>
      </w:pPr>
    </w:p>
    <w:sectPr w:rsidR="00122536" w:rsidRPr="00072F4D">
      <w:headerReference w:type="even" r:id="rId12"/>
      <w:headerReference w:type="default" r:id="rId13"/>
      <w:footerReference w:type="even" r:id="rId14"/>
      <w:footerReference w:type="default" r:id="rId15"/>
      <w:headerReference w:type="first" r:id="rId16"/>
      <w:footerReference w:type="first" r:id="rId17"/>
      <w:pgSz w:w="11906" w:h="16838"/>
      <w:pgMar w:top="1134" w:right="707" w:bottom="567" w:left="1134" w:header="142"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C62B4" w14:textId="77777777" w:rsidR="005D1976" w:rsidRDefault="005D1976">
      <w:pPr>
        <w:spacing w:line="240" w:lineRule="auto"/>
        <w:ind w:left="0" w:hanging="2"/>
      </w:pPr>
      <w:r>
        <w:separator/>
      </w:r>
    </w:p>
  </w:endnote>
  <w:endnote w:type="continuationSeparator" w:id="0">
    <w:p w14:paraId="522C6BA9" w14:textId="77777777" w:rsidR="005D1976" w:rsidRDefault="005D1976">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1" w:fontKey="{B14021B9-33A2-4964-9723-7F2659863A0B}"/>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A2"/>
    <w:family w:val="swiss"/>
    <w:pitch w:val="variable"/>
    <w:sig w:usb0="E1002EFF" w:usb1="C000605B" w:usb2="00000029" w:usb3="00000000" w:csb0="000101FF" w:csb1="00000000"/>
    <w:embedRegular r:id="rId2" w:fontKey="{4F085D27-9C89-46B3-B74F-6A532E82C33A}"/>
  </w:font>
  <w:font w:name="Georgia">
    <w:panose1 w:val="02040502050405020303"/>
    <w:charset w:val="A2"/>
    <w:family w:val="roman"/>
    <w:pitch w:val="variable"/>
    <w:sig w:usb0="00000287" w:usb1="00000000" w:usb2="00000000" w:usb3="00000000" w:csb0="0000009F" w:csb1="00000000"/>
    <w:embedRegular r:id="rId3" w:fontKey="{B13F8D8F-54B2-4718-80BC-72EFD0E76230}"/>
    <w:embedItalic r:id="rId4" w:fontKey="{7B94893E-0331-4F3A-BF2D-4E083252161F}"/>
  </w:font>
  <w:font w:name="Arial Narrow">
    <w:panose1 w:val="020B0606020202030204"/>
    <w:charset w:val="A2"/>
    <w:family w:val="swiss"/>
    <w:pitch w:val="variable"/>
    <w:sig w:usb0="00000287" w:usb1="00000800" w:usb2="00000000" w:usb3="00000000" w:csb0="0000009F" w:csb1="00000000"/>
    <w:embedRegular r:id="rId5" w:fontKey="{FB2193BC-75F4-4C0F-9B7F-A37C061BB426}"/>
    <w:embedBold r:id="rId6" w:fontKey="{6C850887-B47C-44E2-88A9-B37AC759491E}"/>
  </w:font>
  <w:font w:name="Cambria">
    <w:panose1 w:val="02040503050406030204"/>
    <w:charset w:val="A2"/>
    <w:family w:val="roman"/>
    <w:pitch w:val="variable"/>
    <w:sig w:usb0="E00006FF" w:usb1="420024FF" w:usb2="02000000" w:usb3="00000000" w:csb0="0000019F" w:csb1="00000000"/>
    <w:embedRegular r:id="rId7" w:fontKey="{78448BBA-A802-49E1-85CE-CCBA5329A6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C82F2"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C42E4" w14:textId="77777777" w:rsidR="00122536" w:rsidRDefault="00000000">
    <w:pPr>
      <w:pBdr>
        <w:top w:val="nil"/>
        <w:left w:val="nil"/>
        <w:bottom w:val="nil"/>
        <w:right w:val="nil"/>
        <w:between w:val="nil"/>
      </w:pBdr>
      <w:tabs>
        <w:tab w:val="center" w:pos="4536"/>
        <w:tab w:val="right" w:pos="9072"/>
      </w:tabs>
      <w:spacing w:line="240" w:lineRule="auto"/>
      <w:ind w:left="0" w:hanging="2"/>
      <w:jc w:val="center"/>
      <w:rPr>
        <w:color w:val="000000"/>
      </w:rPr>
    </w:pPr>
    <w:proofErr w:type="spellStart"/>
    <w:r>
      <w:rPr>
        <w:color w:val="000000"/>
      </w:rPr>
      <w:t>Sayfa</w:t>
    </w:r>
    <w:proofErr w:type="spellEnd"/>
    <w:r>
      <w:rPr>
        <w:color w:val="000000"/>
      </w:rPr>
      <w:t xml:space="preserv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F44D9B">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F44D9B">
      <w:rPr>
        <w:b/>
        <w:noProof/>
        <w:color w:val="000000"/>
        <w:sz w:val="24"/>
        <w:szCs w:val="24"/>
      </w:rPr>
      <w:t>2</w:t>
    </w:r>
    <w:r>
      <w:rPr>
        <w:b/>
        <w:color w:val="000000"/>
        <w:sz w:val="24"/>
        <w:szCs w:val="24"/>
      </w:rPr>
      <w:fldChar w:fldCharType="end"/>
    </w:r>
  </w:p>
  <w:p w14:paraId="68BEED0F"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91155"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2306B" w14:textId="77777777" w:rsidR="005D1976" w:rsidRDefault="005D1976">
      <w:pPr>
        <w:spacing w:line="240" w:lineRule="auto"/>
        <w:ind w:left="0" w:hanging="2"/>
      </w:pPr>
      <w:r>
        <w:separator/>
      </w:r>
    </w:p>
  </w:footnote>
  <w:footnote w:type="continuationSeparator" w:id="0">
    <w:p w14:paraId="5889CB3C" w14:textId="77777777" w:rsidR="005D1976" w:rsidRDefault="005D1976">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9601A"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6BA41" w14:textId="77777777" w:rsidR="00122536" w:rsidRDefault="00122536">
    <w:pPr>
      <w:pBdr>
        <w:top w:val="nil"/>
        <w:left w:val="nil"/>
        <w:bottom w:val="nil"/>
        <w:right w:val="nil"/>
        <w:between w:val="nil"/>
      </w:pBdr>
      <w:tabs>
        <w:tab w:val="center" w:pos="4536"/>
        <w:tab w:val="right" w:pos="9072"/>
      </w:tabs>
      <w:spacing w:line="240" w:lineRule="auto"/>
      <w:ind w:left="0" w:hanging="2"/>
      <w:jc w:val="center"/>
      <w:rPr>
        <w:rFonts w:ascii="Cambria" w:eastAsia="Cambria" w:hAnsi="Cambria" w:cs="Cambria"/>
        <w:color w:val="1F497D"/>
        <w:sz w:val="24"/>
        <w:szCs w:val="24"/>
      </w:rPr>
    </w:pPr>
  </w:p>
  <w:p w14:paraId="5F444AA5" w14:textId="77777777" w:rsidR="00122536" w:rsidRDefault="00122536">
    <w:pPr>
      <w:pBdr>
        <w:top w:val="nil"/>
        <w:left w:val="nil"/>
        <w:bottom w:val="nil"/>
        <w:right w:val="nil"/>
        <w:between w:val="nil"/>
      </w:pBdr>
      <w:tabs>
        <w:tab w:val="center" w:pos="4536"/>
        <w:tab w:val="right" w:pos="9072"/>
      </w:tabs>
      <w:spacing w:line="240" w:lineRule="auto"/>
      <w:ind w:left="0" w:hanging="2"/>
      <w:jc w:val="center"/>
      <w:rPr>
        <w:rFonts w:ascii="Cambria" w:eastAsia="Cambria" w:hAnsi="Cambria" w:cs="Cambria"/>
        <w:color w:val="1F497D"/>
        <w:sz w:val="24"/>
        <w:szCs w:val="24"/>
      </w:rPr>
    </w:pPr>
  </w:p>
  <w:p w14:paraId="59F07F85" w14:textId="77777777" w:rsidR="00122536" w:rsidRDefault="00122536">
    <w:pPr>
      <w:tabs>
        <w:tab w:val="center" w:pos="4536"/>
        <w:tab w:val="right" w:pos="9072"/>
      </w:tabs>
      <w:ind w:left="3" w:hanging="5"/>
      <w:jc w:val="both"/>
      <w:rPr>
        <w:rFonts w:ascii="Arial Narrow" w:eastAsia="Arial Narrow" w:hAnsi="Arial Narrow" w:cs="Arial Narrow"/>
        <w:b/>
        <w:sz w:val="52"/>
        <w:szCs w:val="52"/>
      </w:rPr>
    </w:pPr>
  </w:p>
  <w:p w14:paraId="7A58FA83" w14:textId="77777777" w:rsidR="00122536" w:rsidRDefault="00122536">
    <w:pPr>
      <w:pBdr>
        <w:top w:val="nil"/>
        <w:left w:val="nil"/>
        <w:bottom w:val="nil"/>
        <w:right w:val="nil"/>
        <w:between w:val="nil"/>
      </w:pBdr>
      <w:tabs>
        <w:tab w:val="center" w:pos="4536"/>
        <w:tab w:val="right" w:pos="9072"/>
      </w:tabs>
      <w:spacing w:line="240" w:lineRule="auto"/>
      <w:ind w:left="3" w:hanging="5"/>
      <w:rPr>
        <w:rFonts w:ascii="Arial Narrow" w:eastAsia="Arial Narrow" w:hAnsi="Arial Narrow" w:cs="Arial Narrow"/>
        <w:b/>
        <w:sz w:val="52"/>
        <w:szCs w:val="5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08BD5" w14:textId="77777777" w:rsidR="00122536" w:rsidRDefault="00122536">
    <w:pPr>
      <w:pBdr>
        <w:top w:val="nil"/>
        <w:left w:val="nil"/>
        <w:bottom w:val="nil"/>
        <w:right w:val="nil"/>
        <w:between w:val="nil"/>
      </w:pBdr>
      <w:tabs>
        <w:tab w:val="center" w:pos="4536"/>
        <w:tab w:val="right" w:pos="9072"/>
      </w:tabs>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6F6A"/>
    <w:multiLevelType w:val="hybridMultilevel"/>
    <w:tmpl w:val="FDC2BE1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2426587"/>
    <w:multiLevelType w:val="multilevel"/>
    <w:tmpl w:val="5D54F73A"/>
    <w:lvl w:ilvl="0">
      <w:start w:val="1"/>
      <w:numFmt w:val="decimal"/>
      <w:lvlText w:val="%1."/>
      <w:lvlJc w:val="left"/>
      <w:pPr>
        <w:ind w:left="360" w:hanging="360"/>
      </w:pPr>
      <w:rPr>
        <w:vertAlign w:val="baseline"/>
      </w:rPr>
    </w:lvl>
    <w:lvl w:ilvl="1">
      <w:start w:val="1"/>
      <w:numFmt w:val="decimal"/>
      <w:lvlText w:val="%1.%2."/>
      <w:lvlJc w:val="left"/>
      <w:pPr>
        <w:ind w:left="360" w:hanging="36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080" w:hanging="108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440" w:hanging="1440"/>
      </w:pPr>
      <w:rPr>
        <w:vertAlign w:val="baseline"/>
      </w:rPr>
    </w:lvl>
  </w:abstractNum>
  <w:abstractNum w:abstractNumId="2" w15:restartNumberingAfterBreak="0">
    <w:nsid w:val="63E048F4"/>
    <w:multiLevelType w:val="multilevel"/>
    <w:tmpl w:val="EE84FA58"/>
    <w:lvl w:ilvl="0">
      <w:start w:val="20"/>
      <w:numFmt w:val="decimal"/>
      <w:lvlText w:val="%1."/>
      <w:lvlJc w:val="left"/>
      <w:pPr>
        <w:ind w:left="480" w:hanging="480"/>
      </w:pPr>
      <w:rPr>
        <w:vertAlign w:val="baseline"/>
      </w:rPr>
    </w:lvl>
    <w:lvl w:ilvl="1">
      <w:start w:val="1"/>
      <w:numFmt w:val="decimal"/>
      <w:lvlText w:val="%1.%2."/>
      <w:lvlJc w:val="left"/>
      <w:pPr>
        <w:ind w:left="480" w:hanging="480"/>
      </w:pPr>
      <w:rPr>
        <w:b/>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3" w15:restartNumberingAfterBreak="0">
    <w:nsid w:val="65B639E3"/>
    <w:multiLevelType w:val="multilevel"/>
    <w:tmpl w:val="F168C74C"/>
    <w:lvl w:ilvl="0">
      <w:start w:val="13"/>
      <w:numFmt w:val="decimal"/>
      <w:lvlText w:val="%1."/>
      <w:lvlJc w:val="left"/>
      <w:pPr>
        <w:ind w:left="480" w:hanging="480"/>
      </w:pPr>
      <w:rPr>
        <w:vertAlign w:val="baseline"/>
      </w:rPr>
    </w:lvl>
    <w:lvl w:ilvl="1">
      <w:start w:val="2"/>
      <w:numFmt w:val="decimal"/>
      <w:lvlText w:val="%1.%2."/>
      <w:lvlJc w:val="left"/>
      <w:pPr>
        <w:ind w:left="1200" w:hanging="480"/>
      </w:pPr>
      <w:rPr>
        <w:b/>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4" w15:restartNumberingAfterBreak="0">
    <w:nsid w:val="6F1122DB"/>
    <w:multiLevelType w:val="multilevel"/>
    <w:tmpl w:val="9292861C"/>
    <w:lvl w:ilvl="0">
      <w:start w:val="8"/>
      <w:numFmt w:val="decimal"/>
      <w:lvlText w:val="%1."/>
      <w:lvlJc w:val="left"/>
      <w:pPr>
        <w:ind w:left="360" w:hanging="360"/>
      </w:pPr>
      <w:rPr>
        <w:vertAlign w:val="baseline"/>
      </w:rPr>
    </w:lvl>
    <w:lvl w:ilvl="1">
      <w:start w:val="1"/>
      <w:numFmt w:val="decimal"/>
      <w:lvlText w:val="%1.%2."/>
      <w:lvlJc w:val="left"/>
      <w:pPr>
        <w:ind w:left="360" w:hanging="360"/>
      </w:pPr>
      <w:rPr>
        <w:rFonts w:ascii="Arial" w:eastAsia="Arial" w:hAnsi="Arial" w:cs="Arial"/>
        <w:b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720" w:hanging="72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080" w:hanging="1080"/>
      </w:pPr>
      <w:rPr>
        <w:vertAlign w:val="baseline"/>
      </w:rPr>
    </w:lvl>
    <w:lvl w:ilvl="6">
      <w:start w:val="1"/>
      <w:numFmt w:val="decimal"/>
      <w:lvlText w:val="%1.%2.%3.%4.%5.%6.%7."/>
      <w:lvlJc w:val="left"/>
      <w:pPr>
        <w:ind w:left="1440" w:hanging="1440"/>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800" w:hanging="1800"/>
      </w:pPr>
      <w:rPr>
        <w:vertAlign w:val="baseline"/>
      </w:rPr>
    </w:lvl>
  </w:abstractNum>
  <w:abstractNum w:abstractNumId="5" w15:restartNumberingAfterBreak="0">
    <w:nsid w:val="7A6013EB"/>
    <w:multiLevelType w:val="multilevel"/>
    <w:tmpl w:val="9E62821C"/>
    <w:lvl w:ilvl="0">
      <w:start w:val="1"/>
      <w:numFmt w:val="lowerLetter"/>
      <w:lvlText w:val="%1)"/>
      <w:lvlJc w:val="left"/>
      <w:pPr>
        <w:ind w:left="1091" w:hanging="360"/>
      </w:pPr>
      <w:rPr>
        <w:rFonts w:ascii="Calibri" w:eastAsia="Calibri" w:hAnsi="Calibri" w:cs="Calibri"/>
        <w:vertAlign w:val="baseline"/>
      </w:rPr>
    </w:lvl>
    <w:lvl w:ilvl="1">
      <w:start w:val="1"/>
      <w:numFmt w:val="lowerLetter"/>
      <w:lvlText w:val="%2."/>
      <w:lvlJc w:val="left"/>
      <w:pPr>
        <w:ind w:left="1811" w:hanging="360"/>
      </w:pPr>
      <w:rPr>
        <w:vertAlign w:val="baseline"/>
      </w:rPr>
    </w:lvl>
    <w:lvl w:ilvl="2">
      <w:start w:val="1"/>
      <w:numFmt w:val="lowerRoman"/>
      <w:lvlText w:val="%3."/>
      <w:lvlJc w:val="right"/>
      <w:pPr>
        <w:ind w:left="2531" w:hanging="180"/>
      </w:pPr>
      <w:rPr>
        <w:vertAlign w:val="baseline"/>
      </w:rPr>
    </w:lvl>
    <w:lvl w:ilvl="3">
      <w:start w:val="1"/>
      <w:numFmt w:val="decimal"/>
      <w:lvlText w:val="%4."/>
      <w:lvlJc w:val="left"/>
      <w:pPr>
        <w:ind w:left="3251" w:hanging="360"/>
      </w:pPr>
      <w:rPr>
        <w:vertAlign w:val="baseline"/>
      </w:rPr>
    </w:lvl>
    <w:lvl w:ilvl="4">
      <w:start w:val="1"/>
      <w:numFmt w:val="lowerLetter"/>
      <w:lvlText w:val="%5."/>
      <w:lvlJc w:val="left"/>
      <w:pPr>
        <w:ind w:left="3971" w:hanging="360"/>
      </w:pPr>
      <w:rPr>
        <w:vertAlign w:val="baseline"/>
      </w:rPr>
    </w:lvl>
    <w:lvl w:ilvl="5">
      <w:start w:val="1"/>
      <w:numFmt w:val="lowerRoman"/>
      <w:lvlText w:val="%6."/>
      <w:lvlJc w:val="right"/>
      <w:pPr>
        <w:ind w:left="4691" w:hanging="180"/>
      </w:pPr>
      <w:rPr>
        <w:vertAlign w:val="baseline"/>
      </w:rPr>
    </w:lvl>
    <w:lvl w:ilvl="6">
      <w:start w:val="1"/>
      <w:numFmt w:val="decimal"/>
      <w:lvlText w:val="%7."/>
      <w:lvlJc w:val="left"/>
      <w:pPr>
        <w:ind w:left="5411" w:hanging="360"/>
      </w:pPr>
      <w:rPr>
        <w:vertAlign w:val="baseline"/>
      </w:rPr>
    </w:lvl>
    <w:lvl w:ilvl="7">
      <w:start w:val="1"/>
      <w:numFmt w:val="lowerLetter"/>
      <w:lvlText w:val="%8."/>
      <w:lvlJc w:val="left"/>
      <w:pPr>
        <w:ind w:left="6131" w:hanging="360"/>
      </w:pPr>
      <w:rPr>
        <w:vertAlign w:val="baseline"/>
      </w:rPr>
    </w:lvl>
    <w:lvl w:ilvl="8">
      <w:start w:val="1"/>
      <w:numFmt w:val="lowerRoman"/>
      <w:lvlText w:val="%9."/>
      <w:lvlJc w:val="right"/>
      <w:pPr>
        <w:ind w:left="6851" w:hanging="180"/>
      </w:pPr>
      <w:rPr>
        <w:vertAlign w:val="baseline"/>
      </w:rPr>
    </w:lvl>
  </w:abstractNum>
  <w:num w:numId="1" w16cid:durableId="1893957407">
    <w:abstractNumId w:val="4"/>
  </w:num>
  <w:num w:numId="2" w16cid:durableId="91751929">
    <w:abstractNumId w:val="1"/>
  </w:num>
  <w:num w:numId="3" w16cid:durableId="66341260">
    <w:abstractNumId w:val="5"/>
  </w:num>
  <w:num w:numId="4" w16cid:durableId="2011567939">
    <w:abstractNumId w:val="3"/>
  </w:num>
  <w:num w:numId="5" w16cid:durableId="1145465286">
    <w:abstractNumId w:val="2"/>
  </w:num>
  <w:num w:numId="6" w16cid:durableId="14614200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536"/>
    <w:rsid w:val="00011B5E"/>
    <w:rsid w:val="000553C7"/>
    <w:rsid w:val="00072F4D"/>
    <w:rsid w:val="00080EBD"/>
    <w:rsid w:val="00122536"/>
    <w:rsid w:val="0028642D"/>
    <w:rsid w:val="002F7569"/>
    <w:rsid w:val="0041546D"/>
    <w:rsid w:val="004648BF"/>
    <w:rsid w:val="0051178F"/>
    <w:rsid w:val="005D1976"/>
    <w:rsid w:val="0063211D"/>
    <w:rsid w:val="006656E8"/>
    <w:rsid w:val="006869FD"/>
    <w:rsid w:val="00694F38"/>
    <w:rsid w:val="007A4C82"/>
    <w:rsid w:val="007A698E"/>
    <w:rsid w:val="007D53D0"/>
    <w:rsid w:val="008974F4"/>
    <w:rsid w:val="008F2359"/>
    <w:rsid w:val="008F399C"/>
    <w:rsid w:val="009255BB"/>
    <w:rsid w:val="009E7E8E"/>
    <w:rsid w:val="00A160F4"/>
    <w:rsid w:val="00A308E4"/>
    <w:rsid w:val="00A75FCB"/>
    <w:rsid w:val="00AB7A36"/>
    <w:rsid w:val="00AD1515"/>
    <w:rsid w:val="00AE63D9"/>
    <w:rsid w:val="00B20ED6"/>
    <w:rsid w:val="00B2179A"/>
    <w:rsid w:val="00B57D19"/>
    <w:rsid w:val="00C066E2"/>
    <w:rsid w:val="00C51D4A"/>
    <w:rsid w:val="00C6469D"/>
    <w:rsid w:val="00C8587A"/>
    <w:rsid w:val="00C87729"/>
    <w:rsid w:val="00CF2DCE"/>
    <w:rsid w:val="00EA4EDA"/>
    <w:rsid w:val="00EA4F0E"/>
    <w:rsid w:val="00EE010F"/>
    <w:rsid w:val="00F26D83"/>
    <w:rsid w:val="00F402E7"/>
    <w:rsid w:val="00F44D9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A80B2"/>
  <w15:docId w15:val="{4C0F29E6-3CDF-4FDE-B883-5FF1825EC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AU"/>
    </w:rPr>
  </w:style>
  <w:style w:type="paragraph" w:styleId="Balk1">
    <w:name w:val="heading 1"/>
    <w:basedOn w:val="Normal"/>
    <w:next w:val="Normal"/>
    <w:uiPriority w:val="9"/>
    <w:qFormat/>
    <w:pPr>
      <w:keepNext/>
    </w:pPr>
    <w:rPr>
      <w:sz w:val="24"/>
      <w:lang w:val="tr-TR"/>
    </w:rPr>
  </w:style>
  <w:style w:type="paragraph" w:styleId="Balk2">
    <w:name w:val="heading 2"/>
    <w:basedOn w:val="Normal"/>
    <w:next w:val="Normal"/>
    <w:uiPriority w:val="9"/>
    <w:semiHidden/>
    <w:unhideWhenUsed/>
    <w:qFormat/>
    <w:pPr>
      <w:keepNext/>
      <w:jc w:val="center"/>
      <w:outlineLvl w:val="1"/>
    </w:pPr>
    <w:rPr>
      <w:b/>
      <w:bCs/>
      <w:lang w:val="tr-TR"/>
    </w:rPr>
  </w:style>
  <w:style w:type="paragraph" w:styleId="Balk3">
    <w:name w:val="heading 3"/>
    <w:basedOn w:val="Normal"/>
    <w:next w:val="Normal"/>
    <w:uiPriority w:val="9"/>
    <w:semiHidden/>
    <w:unhideWhenUsed/>
    <w:qFormat/>
    <w:pPr>
      <w:keepNext/>
      <w:outlineLvl w:val="2"/>
    </w:pPr>
    <w:rPr>
      <w:b/>
      <w:bCs/>
      <w:lang w:val="tr-TR"/>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uiPriority w:val="10"/>
    <w:qFormat/>
    <w:pPr>
      <w:jc w:val="center"/>
    </w:pPr>
    <w:rPr>
      <w:b/>
    </w:rPr>
  </w:style>
  <w:style w:type="paragraph" w:styleId="GvdeMetniGirintisi">
    <w:name w:val="Body Text Indent"/>
    <w:basedOn w:val="Normal"/>
    <w:pPr>
      <w:ind w:firstLine="720"/>
      <w:jc w:val="both"/>
    </w:pPr>
    <w:rPr>
      <w:sz w:val="24"/>
      <w:lang w:val="tr-TR"/>
    </w:rPr>
  </w:style>
  <w:style w:type="paragraph" w:styleId="NormalWeb">
    <w:name w:val="Normal (Web)"/>
    <w:basedOn w:val="Normal"/>
    <w:pPr>
      <w:spacing w:before="100" w:beforeAutospacing="1" w:after="100" w:afterAutospacing="1"/>
    </w:pPr>
    <w:rPr>
      <w:rFonts w:ascii="Arial Unicode MS" w:eastAsia="Arial Unicode MS" w:hAnsi="Arial Unicode MS" w:cs="Arial Unicode MS"/>
      <w:sz w:val="24"/>
      <w:szCs w:val="24"/>
      <w:lang w:val="tr-TR"/>
    </w:rPr>
  </w:style>
  <w:style w:type="paragraph" w:styleId="GvdeMetniGirintisi2">
    <w:name w:val="Body Text Indent 2"/>
    <w:basedOn w:val="Normal"/>
    <w:pPr>
      <w:ind w:firstLine="1843"/>
    </w:pPr>
    <w:rPr>
      <w:lang w:val="tr-TR"/>
    </w:rPr>
  </w:style>
  <w:style w:type="paragraph" w:styleId="BalonMetni">
    <w:name w:val="Balloon Text"/>
    <w:basedOn w:val="Normal"/>
    <w:rPr>
      <w:rFonts w:ascii="Tahoma" w:hAnsi="Tahoma" w:cs="Tahoma"/>
      <w:sz w:val="16"/>
      <w:szCs w:val="16"/>
    </w:rPr>
  </w:style>
  <w:style w:type="paragraph" w:styleId="GvdeMetni">
    <w:name w:val="Body Text"/>
    <w:basedOn w:val="Normal"/>
    <w:pPr>
      <w:spacing w:after="120"/>
    </w:pPr>
  </w:style>
  <w:style w:type="character" w:customStyle="1" w:styleId="GvdeMetniChar">
    <w:name w:val="Gövde Metni Char"/>
    <w:rPr>
      <w:w w:val="100"/>
      <w:position w:val="-1"/>
      <w:effect w:val="none"/>
      <w:vertAlign w:val="baseline"/>
      <w:cs w:val="0"/>
      <w:em w:val="none"/>
      <w:lang w:val="en-AU"/>
    </w:rPr>
  </w:style>
  <w:style w:type="character" w:customStyle="1" w:styleId="Gvdemetni2">
    <w:name w:val="Gövde metni (2)_"/>
    <w:rPr>
      <w:w w:val="100"/>
      <w:position w:val="-1"/>
      <w:effect w:val="none"/>
      <w:shd w:val="clear" w:color="auto" w:fill="FFFFFF"/>
      <w:vertAlign w:val="baseline"/>
      <w:cs w:val="0"/>
      <w:em w:val="none"/>
    </w:rPr>
  </w:style>
  <w:style w:type="paragraph" w:customStyle="1" w:styleId="Gvdemetni20">
    <w:name w:val="Gövde metni (2)"/>
    <w:basedOn w:val="Normal"/>
    <w:pPr>
      <w:widowControl w:val="0"/>
      <w:shd w:val="clear" w:color="auto" w:fill="FFFFFF"/>
      <w:spacing w:after="2940" w:line="266" w:lineRule="atLeast"/>
      <w:ind w:hanging="880"/>
      <w:jc w:val="right"/>
    </w:pPr>
  </w:style>
  <w:style w:type="paragraph" w:styleId="ListeParagraf">
    <w:name w:val="List Paragraph"/>
    <w:basedOn w:val="Normal"/>
    <w:pPr>
      <w:spacing w:after="160" w:line="259" w:lineRule="auto"/>
      <w:ind w:left="720"/>
      <w:contextualSpacing/>
      <w:jc w:val="both"/>
    </w:pPr>
    <w:rPr>
      <w:noProof/>
      <w:sz w:val="24"/>
      <w:szCs w:val="22"/>
    </w:rPr>
  </w:style>
  <w:style w:type="character" w:customStyle="1" w:styleId="ListeParagrafChar">
    <w:name w:val="Liste Paragraf Char"/>
    <w:rPr>
      <w:noProof/>
      <w:w w:val="100"/>
      <w:position w:val="-1"/>
      <w:sz w:val="24"/>
      <w:szCs w:val="22"/>
      <w:effect w:val="none"/>
      <w:vertAlign w:val="baseline"/>
      <w:cs w:val="0"/>
      <w:em w:val="none"/>
    </w:rPr>
  </w:style>
  <w:style w:type="table" w:styleId="TabloKlavuzu">
    <w:name w:val="Table Grid"/>
    <w:basedOn w:val="NormalTablo"/>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bilgi">
    <w:name w:val="Üstbilgi"/>
    <w:basedOn w:val="Normal"/>
    <w:pPr>
      <w:tabs>
        <w:tab w:val="center" w:pos="4536"/>
        <w:tab w:val="right" w:pos="9072"/>
      </w:tabs>
    </w:pPr>
  </w:style>
  <w:style w:type="character" w:customStyle="1" w:styleId="stbilgiChar">
    <w:name w:val="Üstbilgi Char"/>
    <w:rPr>
      <w:w w:val="100"/>
      <w:position w:val="-1"/>
      <w:effect w:val="none"/>
      <w:vertAlign w:val="baseline"/>
      <w:cs w:val="0"/>
      <w:em w:val="none"/>
      <w:lang w:val="en-AU"/>
    </w:rPr>
  </w:style>
  <w:style w:type="paragraph" w:customStyle="1" w:styleId="Altbilgi">
    <w:name w:val="Altbilgi"/>
    <w:basedOn w:val="Normal"/>
    <w:pPr>
      <w:tabs>
        <w:tab w:val="center" w:pos="4536"/>
        <w:tab w:val="right" w:pos="9072"/>
      </w:tabs>
    </w:pPr>
  </w:style>
  <w:style w:type="character" w:customStyle="1" w:styleId="AltbilgiChar">
    <w:name w:val="Altbilgi Char"/>
    <w:rPr>
      <w:w w:val="100"/>
      <w:position w:val="-1"/>
      <w:effect w:val="none"/>
      <w:vertAlign w:val="baseline"/>
      <w:cs w:val="0"/>
      <w:em w:val="none"/>
      <w:lang w:val="en-AU"/>
    </w:rPr>
  </w:style>
  <w:style w:type="character" w:styleId="Kpr">
    <w:name w:val="Hyperlink"/>
    <w:qFormat/>
    <w:rPr>
      <w:color w:val="0000FF"/>
      <w:w w:val="100"/>
      <w:position w:val="-1"/>
      <w:u w:val="single"/>
      <w:effect w:val="none"/>
      <w:vertAlign w:val="baseline"/>
      <w:cs w:val="0"/>
      <w:em w:val="none"/>
    </w:rPr>
  </w:style>
  <w:style w:type="character" w:styleId="AklamaBavurusu">
    <w:name w:val="annotation reference"/>
    <w:rPr>
      <w:w w:val="100"/>
      <w:position w:val="-1"/>
      <w:sz w:val="16"/>
      <w:szCs w:val="16"/>
      <w:effect w:val="none"/>
      <w:vertAlign w:val="baseline"/>
      <w:cs w:val="0"/>
      <w:em w:val="none"/>
    </w:rPr>
  </w:style>
  <w:style w:type="paragraph" w:styleId="AklamaMetni">
    <w:name w:val="annotation text"/>
    <w:basedOn w:val="Normal"/>
  </w:style>
  <w:style w:type="character" w:customStyle="1" w:styleId="AklamaMetniChar">
    <w:name w:val="Açıklama Metni Char"/>
    <w:rPr>
      <w:w w:val="100"/>
      <w:position w:val="-1"/>
      <w:effect w:val="none"/>
      <w:vertAlign w:val="baseline"/>
      <w:cs w:val="0"/>
      <w:em w:val="none"/>
      <w:lang w:val="en-AU"/>
    </w:rPr>
  </w:style>
  <w:style w:type="paragraph" w:styleId="AklamaKonusu">
    <w:name w:val="annotation subject"/>
    <w:basedOn w:val="AklamaMetni"/>
    <w:next w:val="AklamaMetni"/>
    <w:rPr>
      <w:b/>
      <w:bCs/>
    </w:rPr>
  </w:style>
  <w:style w:type="character" w:customStyle="1" w:styleId="AklamaKonusuChar">
    <w:name w:val="Açıklama Konusu Char"/>
    <w:rPr>
      <w:b/>
      <w:bCs/>
      <w:w w:val="100"/>
      <w:position w:val="-1"/>
      <w:effect w:val="none"/>
      <w:vertAlign w:val="baseline"/>
      <w:cs w:val="0"/>
      <w:em w:val="none"/>
      <w:lang w:val="en-AU"/>
    </w:rPr>
  </w:style>
  <w:style w:type="paragraph" w:styleId="ResimYazs">
    <w:name w:val="caption"/>
    <w:basedOn w:val="Normal"/>
    <w:next w:val="Normal"/>
    <w:qFormat/>
    <w:rPr>
      <w:b/>
      <w:bCs/>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1"/>
    <w:tblPr>
      <w:tblStyleRowBandSize w:val="1"/>
      <w:tblStyleColBandSize w:val="1"/>
      <w:tblCellMar>
        <w:top w:w="15" w:type="dxa"/>
        <w:left w:w="15" w:type="dxa"/>
        <w:bottom w:w="15" w:type="dxa"/>
        <w:right w:w="15"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108" w:type="dxa"/>
        <w:right w:w="108" w:type="dxa"/>
      </w:tblCellMar>
    </w:tblPr>
  </w:style>
  <w:style w:type="paragraph" w:styleId="Dzeltme">
    <w:name w:val="Revision"/>
    <w:hidden/>
    <w:uiPriority w:val="99"/>
    <w:semiHidden/>
    <w:rsid w:val="00080EBD"/>
    <w:rPr>
      <w:position w:val="-1"/>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kargazdagitim@hs02.kep.tr"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2TouloeURv//TFZreY80zcqcBA==">CgMxLjA4AHIhMUV3UVZ1WU00ak1BYVhBMzIxSDF4WDU4NmhVNXR0OFlO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13</Pages>
  <Words>5242</Words>
  <Characters>29885</Characters>
  <Application>Microsoft Office Word</Application>
  <DocSecurity>0</DocSecurity>
  <Lines>249</Lines>
  <Paragraphs>70</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35057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Özgür Girayhan</dc:creator>
  <cp:lastModifiedBy>Figen Özeren</cp:lastModifiedBy>
  <cp:revision>17</cp:revision>
  <dcterms:created xsi:type="dcterms:W3CDTF">2022-06-07T12:06:00Z</dcterms:created>
  <dcterms:modified xsi:type="dcterms:W3CDTF">2026-06-23T06:46:00Z</dcterms:modified>
</cp:coreProperties>
</file>